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8F" w:rsidRPr="00183E14" w:rsidRDefault="00735B8F" w:rsidP="00735B8F">
      <w:pPr>
        <w:tabs>
          <w:tab w:val="left" w:pos="1440"/>
        </w:tabs>
        <w:spacing w:line="360" w:lineRule="auto"/>
        <w:jc w:val="center"/>
        <w:rPr>
          <w:rFonts w:ascii="Arial" w:hAnsi="Arial" w:cs="Arial"/>
          <w:b/>
          <w:bCs/>
          <w:sz w:val="28"/>
          <w:szCs w:val="28"/>
        </w:rPr>
      </w:pPr>
      <w:r w:rsidRPr="00183E14">
        <w:rPr>
          <w:rFonts w:ascii="Arial" w:hAnsi="Arial" w:cs="Arial"/>
          <w:b/>
          <w:bCs/>
          <w:sz w:val="28"/>
          <w:szCs w:val="28"/>
          <w:u w:val="single"/>
        </w:rPr>
        <w:t>ΕΚΘΕΣΗ ΔΙΑΧΕΙΡΙΣΗΣ</w:t>
      </w:r>
      <w:r w:rsidRPr="00183E14">
        <w:rPr>
          <w:rFonts w:ascii="Arial" w:hAnsi="Arial" w:cs="Arial"/>
          <w:b/>
          <w:bCs/>
          <w:sz w:val="28"/>
          <w:szCs w:val="28"/>
        </w:rPr>
        <w:t xml:space="preserve"> </w:t>
      </w:r>
    </w:p>
    <w:p w:rsidR="00735B8F" w:rsidRPr="00183E14" w:rsidRDefault="00735B8F" w:rsidP="00735B8F">
      <w:pPr>
        <w:tabs>
          <w:tab w:val="left" w:pos="1440"/>
        </w:tabs>
        <w:spacing w:line="360" w:lineRule="auto"/>
        <w:jc w:val="center"/>
        <w:rPr>
          <w:rFonts w:ascii="Arial" w:hAnsi="Arial" w:cs="Arial"/>
          <w:b/>
          <w:bCs/>
        </w:rPr>
      </w:pPr>
      <w:r w:rsidRPr="00183E14">
        <w:rPr>
          <w:rFonts w:ascii="Arial" w:hAnsi="Arial" w:cs="Arial"/>
          <w:b/>
          <w:bCs/>
        </w:rPr>
        <w:t xml:space="preserve">ΤΟΥ ΔΙΟΙΚΗΤΙΚΟΥ ΣΥΜΒΟΥΛΙΟΥ </w:t>
      </w:r>
    </w:p>
    <w:p w:rsidR="00735B8F" w:rsidRPr="00183E14" w:rsidRDefault="00735B8F" w:rsidP="00735B8F">
      <w:pPr>
        <w:tabs>
          <w:tab w:val="left" w:pos="1440"/>
        </w:tabs>
        <w:spacing w:line="360" w:lineRule="auto"/>
        <w:jc w:val="center"/>
        <w:rPr>
          <w:rFonts w:ascii="Arial" w:hAnsi="Arial" w:cs="Arial"/>
          <w:b/>
          <w:bCs/>
        </w:rPr>
      </w:pPr>
      <w:r w:rsidRPr="00183E14">
        <w:rPr>
          <w:rFonts w:ascii="Arial" w:hAnsi="Arial" w:cs="Arial"/>
          <w:b/>
          <w:bCs/>
        </w:rPr>
        <w:t xml:space="preserve">ΠΡΟΣ ΤΗΝ ΤΑΚΤΙΚΗ ΓΕΝΙΚΗ ΣΥΝΕΛΕΥΣΗ ΤΩΝ ΜΕΤΟΧΩΝ </w:t>
      </w:r>
    </w:p>
    <w:p w:rsidR="00735B8F" w:rsidRPr="00183E14" w:rsidRDefault="00735B8F" w:rsidP="00735B8F">
      <w:pPr>
        <w:tabs>
          <w:tab w:val="left" w:pos="1440"/>
        </w:tabs>
        <w:spacing w:line="360" w:lineRule="auto"/>
        <w:jc w:val="center"/>
        <w:rPr>
          <w:rFonts w:ascii="Arial" w:hAnsi="Arial" w:cs="Arial"/>
          <w:b/>
          <w:bCs/>
        </w:rPr>
      </w:pPr>
      <w:r w:rsidRPr="00183E14">
        <w:rPr>
          <w:rFonts w:ascii="Arial" w:hAnsi="Arial" w:cs="Arial"/>
          <w:b/>
          <w:bCs/>
        </w:rPr>
        <w:t xml:space="preserve"> ΕΠΙ ΤΟΥ ΙΣΟΛΟΓΙΣΜΟΥ ΚΑΙ ΤΩΝ ΑΠΟΤΕΛΕΣΜΑΤΩΝ ΧΡΗΣΗΣ </w:t>
      </w:r>
      <w:r w:rsidR="00CA1D8D" w:rsidRPr="00183E14">
        <w:rPr>
          <w:rFonts w:ascii="Arial" w:hAnsi="Arial" w:cs="Arial"/>
          <w:b/>
          <w:bCs/>
        </w:rPr>
        <w:t>201</w:t>
      </w:r>
      <w:r w:rsidR="00264909" w:rsidRPr="00183E14">
        <w:rPr>
          <w:rFonts w:ascii="Arial" w:hAnsi="Arial" w:cs="Arial"/>
          <w:b/>
          <w:bCs/>
        </w:rPr>
        <w:t>9</w:t>
      </w:r>
    </w:p>
    <w:p w:rsidR="00735B8F" w:rsidRPr="00183E14" w:rsidRDefault="00735B8F" w:rsidP="00735B8F">
      <w:pPr>
        <w:tabs>
          <w:tab w:val="left" w:pos="1440"/>
        </w:tabs>
        <w:spacing w:line="360" w:lineRule="auto"/>
        <w:jc w:val="center"/>
        <w:rPr>
          <w:rFonts w:ascii="Arial" w:hAnsi="Arial" w:cs="Arial"/>
          <w:b/>
          <w:bCs/>
        </w:rPr>
      </w:pPr>
      <w:r w:rsidRPr="00183E14">
        <w:rPr>
          <w:rFonts w:ascii="Arial" w:hAnsi="Arial" w:cs="Arial"/>
          <w:b/>
          <w:bCs/>
        </w:rPr>
        <w:t>ΠΕΡΙΟΔΟΣ 1/1/</w:t>
      </w:r>
      <w:r w:rsidR="00165B0F" w:rsidRPr="00183E14">
        <w:rPr>
          <w:rFonts w:ascii="Arial" w:hAnsi="Arial" w:cs="Arial"/>
          <w:b/>
          <w:bCs/>
        </w:rPr>
        <w:t>20</w:t>
      </w:r>
      <w:r w:rsidR="00E51CFA" w:rsidRPr="00183E14">
        <w:rPr>
          <w:rFonts w:ascii="Arial" w:hAnsi="Arial" w:cs="Arial"/>
          <w:b/>
          <w:bCs/>
        </w:rPr>
        <w:t>1</w:t>
      </w:r>
      <w:r w:rsidR="00264909" w:rsidRPr="00183E14">
        <w:rPr>
          <w:rFonts w:ascii="Arial" w:hAnsi="Arial" w:cs="Arial"/>
          <w:b/>
          <w:bCs/>
        </w:rPr>
        <w:t>9</w:t>
      </w:r>
      <w:r w:rsidR="00CA1D8D" w:rsidRPr="00183E14">
        <w:rPr>
          <w:rFonts w:ascii="Arial" w:hAnsi="Arial" w:cs="Arial"/>
          <w:b/>
          <w:bCs/>
        </w:rPr>
        <w:t xml:space="preserve"> </w:t>
      </w:r>
      <w:r w:rsidRPr="00183E14">
        <w:rPr>
          <w:rFonts w:ascii="Arial" w:hAnsi="Arial" w:cs="Arial"/>
          <w:b/>
          <w:bCs/>
        </w:rPr>
        <w:t>- 31/12/</w:t>
      </w:r>
      <w:r w:rsidR="007E484A" w:rsidRPr="00183E14">
        <w:rPr>
          <w:rFonts w:ascii="Arial" w:hAnsi="Arial" w:cs="Arial"/>
          <w:b/>
          <w:bCs/>
        </w:rPr>
        <w:t>201</w:t>
      </w:r>
      <w:r w:rsidR="00264909" w:rsidRPr="00183E14">
        <w:rPr>
          <w:rFonts w:ascii="Arial" w:hAnsi="Arial" w:cs="Arial"/>
          <w:b/>
          <w:bCs/>
        </w:rPr>
        <w:t>9</w:t>
      </w:r>
    </w:p>
    <w:p w:rsidR="001A6916" w:rsidRPr="00183E14" w:rsidRDefault="001A6916" w:rsidP="00735B8F">
      <w:pPr>
        <w:tabs>
          <w:tab w:val="left" w:pos="720"/>
        </w:tabs>
        <w:spacing w:line="360" w:lineRule="auto"/>
        <w:jc w:val="both"/>
        <w:rPr>
          <w:rFonts w:ascii="Arial" w:hAnsi="Arial" w:cs="Arial"/>
        </w:rPr>
      </w:pPr>
    </w:p>
    <w:p w:rsidR="001A6916" w:rsidRPr="00183E14" w:rsidRDefault="001A6916" w:rsidP="004E73CE">
      <w:pPr>
        <w:tabs>
          <w:tab w:val="left" w:pos="1440"/>
        </w:tabs>
        <w:spacing w:line="360" w:lineRule="auto"/>
        <w:jc w:val="both"/>
        <w:rPr>
          <w:rFonts w:ascii="Arial" w:hAnsi="Arial" w:cs="Arial"/>
        </w:rPr>
      </w:pPr>
      <w:r w:rsidRPr="00183E14">
        <w:rPr>
          <w:rFonts w:ascii="Arial" w:hAnsi="Arial" w:cs="Arial"/>
        </w:rPr>
        <w:t xml:space="preserve">Κύριοι Μέτοχοι, </w:t>
      </w:r>
    </w:p>
    <w:p w:rsidR="001A6916" w:rsidRPr="00183E14" w:rsidRDefault="001A6916" w:rsidP="004E73CE">
      <w:pPr>
        <w:tabs>
          <w:tab w:val="left" w:pos="1440"/>
        </w:tabs>
        <w:spacing w:line="360" w:lineRule="auto"/>
        <w:jc w:val="both"/>
        <w:rPr>
          <w:rFonts w:ascii="Arial" w:hAnsi="Arial" w:cs="Arial"/>
        </w:rPr>
      </w:pPr>
      <w:r w:rsidRPr="00183E14">
        <w:rPr>
          <w:rFonts w:ascii="Arial" w:hAnsi="Arial" w:cs="Arial"/>
        </w:rPr>
        <w:t>υποβάλλουμε συνημμένα στη γενική συνέλευσή σας τις οικονομικές καταστάσεις της εταιρείας για τη χρήση 01/01/201</w:t>
      </w:r>
      <w:r w:rsidR="00264909" w:rsidRPr="00183E14">
        <w:rPr>
          <w:rFonts w:ascii="Arial" w:hAnsi="Arial" w:cs="Arial"/>
        </w:rPr>
        <w:t>9</w:t>
      </w:r>
      <w:r w:rsidR="00F424C2" w:rsidRPr="00183E14">
        <w:rPr>
          <w:rFonts w:ascii="Arial" w:hAnsi="Arial" w:cs="Arial"/>
        </w:rPr>
        <w:t xml:space="preserve"> </w:t>
      </w:r>
      <w:r w:rsidRPr="00183E14">
        <w:rPr>
          <w:rFonts w:ascii="Arial" w:hAnsi="Arial" w:cs="Arial"/>
        </w:rPr>
        <w:t>- 31/12/201</w:t>
      </w:r>
      <w:r w:rsidR="00264909" w:rsidRPr="00183E14">
        <w:rPr>
          <w:rFonts w:ascii="Arial" w:hAnsi="Arial" w:cs="Arial"/>
        </w:rPr>
        <w:t>9</w:t>
      </w:r>
      <w:r w:rsidRPr="00183E14">
        <w:rPr>
          <w:rFonts w:ascii="Arial" w:hAnsi="Arial" w:cs="Arial"/>
        </w:rPr>
        <w:t xml:space="preserve"> καθώς επίσης και την έκθεση πεπραγμένων της χρήσης και παρακαλούμε όπως τις εγκρίνετε.</w:t>
      </w:r>
    </w:p>
    <w:p w:rsidR="001A6916" w:rsidRPr="00183E14" w:rsidRDefault="001A6916" w:rsidP="001A6916">
      <w:pPr>
        <w:suppressAutoHyphens/>
        <w:spacing w:line="360" w:lineRule="auto"/>
        <w:jc w:val="both"/>
        <w:rPr>
          <w:rFonts w:ascii="Arial" w:eastAsia="SimSun" w:hAnsi="Arial" w:cs="Arial"/>
          <w:kern w:val="1"/>
          <w:sz w:val="20"/>
          <w:szCs w:val="20"/>
          <w:highlight w:val="yellow"/>
          <w:lang w:eastAsia="hi-IN" w:bidi="hi-IN"/>
        </w:rPr>
      </w:pPr>
    </w:p>
    <w:p w:rsidR="001A6916" w:rsidRPr="00183E14" w:rsidRDefault="001A6916" w:rsidP="001A6916">
      <w:pPr>
        <w:numPr>
          <w:ilvl w:val="0"/>
          <w:numId w:val="2"/>
        </w:numPr>
        <w:suppressAutoHyphens/>
        <w:spacing w:line="360" w:lineRule="auto"/>
        <w:jc w:val="both"/>
        <w:rPr>
          <w:rFonts w:ascii="Arial" w:eastAsia="SimSun" w:hAnsi="Arial" w:cs="Arial"/>
          <w:i/>
          <w:kern w:val="1"/>
          <w:szCs w:val="20"/>
          <w:u w:val="single"/>
          <w:lang w:eastAsia="hi-IN" w:bidi="hi-IN"/>
        </w:rPr>
      </w:pPr>
      <w:r w:rsidRPr="00183E14">
        <w:rPr>
          <w:rFonts w:ascii="Arial" w:eastAsia="SimSun" w:hAnsi="Arial" w:cs="Arial"/>
          <w:i/>
          <w:kern w:val="1"/>
          <w:szCs w:val="20"/>
          <w:u w:val="single"/>
          <w:lang w:eastAsia="hi-IN" w:bidi="hi-IN"/>
        </w:rPr>
        <w:t>Οικονομική Κατάσταση της εταιρείας</w:t>
      </w:r>
    </w:p>
    <w:p w:rsidR="001A6916" w:rsidRPr="00183E14" w:rsidRDefault="001A6916" w:rsidP="001A6916">
      <w:pPr>
        <w:suppressAutoHyphens/>
        <w:spacing w:line="360" w:lineRule="auto"/>
        <w:ind w:firstLine="720"/>
        <w:jc w:val="both"/>
        <w:rPr>
          <w:rFonts w:ascii="Arial" w:hAnsi="Arial" w:cs="Arial"/>
        </w:rPr>
      </w:pPr>
      <w:r w:rsidRPr="00183E14">
        <w:rPr>
          <w:rFonts w:ascii="Arial" w:hAnsi="Arial" w:cs="Arial"/>
        </w:rPr>
        <w:t>Τα κυριότερα σημεία της δραστηριότητας της παρούσας χρήσης είναι τα εξής:</w:t>
      </w:r>
    </w:p>
    <w:p w:rsidR="004E73CE" w:rsidRPr="00183E14" w:rsidRDefault="004E73CE" w:rsidP="001A6916">
      <w:pPr>
        <w:suppressAutoHyphens/>
        <w:spacing w:line="360" w:lineRule="auto"/>
        <w:ind w:firstLine="720"/>
        <w:jc w:val="both"/>
        <w:rPr>
          <w:rFonts w:ascii="Arial" w:hAnsi="Arial" w:cs="Arial"/>
        </w:rPr>
      </w:pPr>
    </w:p>
    <w:p w:rsidR="001A6916" w:rsidRPr="00183E14" w:rsidRDefault="001A6916" w:rsidP="001A6916">
      <w:pPr>
        <w:tabs>
          <w:tab w:val="left" w:pos="180"/>
          <w:tab w:val="left" w:pos="717"/>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1.1</w:t>
      </w:r>
      <w:r w:rsidRPr="00183E14">
        <w:rPr>
          <w:rFonts w:ascii="Arial" w:eastAsia="SimSun" w:hAnsi="Arial" w:cs="Arial"/>
          <w:kern w:val="1"/>
          <w:sz w:val="20"/>
          <w:szCs w:val="20"/>
          <w:lang w:eastAsia="hi-IN" w:bidi="hi-IN"/>
        </w:rPr>
        <w:t xml:space="preserve"> </w:t>
      </w:r>
      <w:r w:rsidRPr="00183E14">
        <w:rPr>
          <w:rFonts w:ascii="Arial" w:eastAsia="SimSun" w:hAnsi="Arial" w:cs="Arial"/>
          <w:b/>
          <w:kern w:val="1"/>
          <w:lang w:eastAsia="hi-IN" w:bidi="hi-IN"/>
        </w:rPr>
        <w:t>Ο κύκλος εργασιών</w:t>
      </w:r>
      <w:r w:rsidRPr="00183E14">
        <w:rPr>
          <w:rFonts w:ascii="Arial" w:eastAsia="SimSun" w:hAnsi="Arial" w:cs="Arial"/>
          <w:kern w:val="1"/>
          <w:lang w:eastAsia="hi-IN" w:bidi="hi-IN"/>
        </w:rPr>
        <w:t xml:space="preserve"> έφθασε το ποσό των </w:t>
      </w:r>
      <w:r w:rsidR="00F34E0C" w:rsidRPr="00183E14">
        <w:rPr>
          <w:rFonts w:ascii="Arial" w:hAnsi="Arial" w:cs="Arial"/>
          <w:bCs/>
        </w:rPr>
        <w:t>1.216.089.43</w:t>
      </w:r>
      <w:r w:rsidR="004E73CE" w:rsidRPr="00183E14">
        <w:rPr>
          <w:rFonts w:ascii="Arial" w:hAnsi="Arial" w:cs="Arial"/>
          <w:bCs/>
        </w:rPr>
        <w:t xml:space="preserve"> </w:t>
      </w:r>
      <w:r w:rsidRPr="00183E14">
        <w:rPr>
          <w:rFonts w:ascii="Arial" w:eastAsia="SimSun" w:hAnsi="Arial" w:cs="Arial"/>
          <w:kern w:val="1"/>
          <w:lang w:eastAsia="hi-IN" w:bidi="hi-IN"/>
        </w:rPr>
        <w:t xml:space="preserve">έναντι </w:t>
      </w:r>
      <w:r w:rsidR="00F34E0C" w:rsidRPr="00183E14">
        <w:rPr>
          <w:rFonts w:ascii="Arial" w:hAnsi="Arial" w:cs="Arial"/>
          <w:bCs/>
        </w:rPr>
        <w:t>1.112.406.13</w:t>
      </w:r>
      <w:r w:rsidR="0070058E" w:rsidRPr="00183E14">
        <w:rPr>
          <w:rFonts w:ascii="Arial" w:hAnsi="Arial" w:cs="Arial"/>
          <w:bCs/>
        </w:rPr>
        <w:t xml:space="preserve">  </w:t>
      </w:r>
      <w:r w:rsidRPr="00183E14">
        <w:rPr>
          <w:rFonts w:ascii="Arial" w:eastAsia="SimSun" w:hAnsi="Arial" w:cs="Arial"/>
          <w:kern w:val="1"/>
          <w:lang w:eastAsia="hi-IN" w:bidi="hi-IN"/>
        </w:rPr>
        <w:t xml:space="preserve">ευρώ της προηγούμενης χρήσης. </w:t>
      </w:r>
    </w:p>
    <w:p w:rsidR="001A6916" w:rsidRPr="00183E14" w:rsidRDefault="001A6916" w:rsidP="001A6916">
      <w:pPr>
        <w:tabs>
          <w:tab w:val="left" w:pos="180"/>
          <w:tab w:val="left" w:pos="717"/>
        </w:tabs>
        <w:suppressAutoHyphens/>
        <w:spacing w:line="360" w:lineRule="auto"/>
        <w:jc w:val="both"/>
        <w:rPr>
          <w:rFonts w:ascii="Arial" w:eastAsia="SimSun" w:hAnsi="Arial" w:cs="Arial"/>
          <w:kern w:val="1"/>
          <w:lang w:eastAsia="hi-IN" w:bidi="hi-IN"/>
        </w:rPr>
      </w:pPr>
    </w:p>
    <w:p w:rsidR="001A6916" w:rsidRPr="00183E14" w:rsidRDefault="001A6916" w:rsidP="001A6916">
      <w:pPr>
        <w:tabs>
          <w:tab w:val="left" w:pos="360"/>
        </w:tabs>
        <w:suppressAutoHyphens/>
        <w:spacing w:line="360" w:lineRule="auto"/>
        <w:ind w:left="360" w:hanging="360"/>
        <w:jc w:val="both"/>
        <w:rPr>
          <w:rFonts w:ascii="Arial" w:eastAsia="SimSun" w:hAnsi="Arial" w:cs="Arial"/>
          <w:kern w:val="1"/>
          <w:lang w:eastAsia="hi-IN" w:bidi="hi-IN"/>
        </w:rPr>
      </w:pPr>
      <w:r w:rsidRPr="00183E14">
        <w:rPr>
          <w:rFonts w:ascii="Arial" w:eastAsia="SimSun" w:hAnsi="Arial" w:cs="Arial"/>
          <w:kern w:val="1"/>
          <w:lang w:eastAsia="hi-IN" w:bidi="hi-IN"/>
        </w:rPr>
        <w:t xml:space="preserve">1.2 Το </w:t>
      </w:r>
      <w:r w:rsidRPr="00183E14">
        <w:rPr>
          <w:rFonts w:ascii="Arial" w:eastAsia="SimSun" w:hAnsi="Arial" w:cs="Arial"/>
          <w:b/>
          <w:kern w:val="1"/>
          <w:lang w:eastAsia="hi-IN" w:bidi="hi-IN"/>
        </w:rPr>
        <w:t>σύνολο της</w:t>
      </w:r>
      <w:r w:rsidRPr="00183E14">
        <w:rPr>
          <w:rFonts w:ascii="Arial" w:eastAsia="SimSun" w:hAnsi="Arial" w:cs="Arial"/>
          <w:kern w:val="1"/>
          <w:lang w:eastAsia="hi-IN" w:bidi="hi-IN"/>
        </w:rPr>
        <w:t xml:space="preserve"> </w:t>
      </w:r>
      <w:r w:rsidRPr="00183E14">
        <w:rPr>
          <w:rFonts w:ascii="Arial" w:eastAsia="SimSun" w:hAnsi="Arial" w:cs="Arial"/>
          <w:b/>
          <w:kern w:val="1"/>
          <w:lang w:eastAsia="hi-IN" w:bidi="hi-IN"/>
        </w:rPr>
        <w:t>αξίας των παγίων στοιχείων</w:t>
      </w:r>
      <w:r w:rsidRPr="00183E14">
        <w:rPr>
          <w:rFonts w:ascii="Arial" w:eastAsia="SimSun" w:hAnsi="Arial" w:cs="Arial"/>
          <w:kern w:val="1"/>
          <w:lang w:eastAsia="hi-IN" w:bidi="hi-IN"/>
        </w:rPr>
        <w:t xml:space="preserve"> μετά την αφαίρεση των αποσβέσεων έφθασε στο ποσό των </w:t>
      </w:r>
      <w:r w:rsidR="003C1A2F" w:rsidRPr="00183E14">
        <w:rPr>
          <w:rFonts w:ascii="Arial" w:eastAsia="SimSun" w:hAnsi="Arial" w:cs="Arial"/>
          <w:kern w:val="1"/>
          <w:lang w:eastAsia="hi-IN" w:bidi="hi-IN"/>
        </w:rPr>
        <w:t>278.516,49</w:t>
      </w:r>
      <w:r w:rsidR="004E73CE" w:rsidRPr="00183E14">
        <w:rPr>
          <w:rFonts w:ascii="Arial" w:eastAsia="SimSun" w:hAnsi="Arial" w:cs="Arial"/>
          <w:kern w:val="1"/>
          <w:lang w:eastAsia="hi-IN" w:bidi="hi-IN"/>
        </w:rPr>
        <w:t xml:space="preserve"> ευρώ</w:t>
      </w:r>
      <w:r w:rsidRPr="00183E14">
        <w:rPr>
          <w:rFonts w:ascii="Arial" w:eastAsia="SimSun" w:hAnsi="Arial" w:cs="Arial"/>
          <w:kern w:val="1"/>
          <w:lang w:eastAsia="hi-IN" w:bidi="hi-IN"/>
        </w:rPr>
        <w:t xml:space="preserve"> έναντι </w:t>
      </w:r>
      <w:r w:rsidR="00F34E0C" w:rsidRPr="00183E14">
        <w:rPr>
          <w:rFonts w:ascii="Arial" w:eastAsia="SimSun" w:hAnsi="Arial" w:cs="Arial"/>
          <w:kern w:val="1"/>
          <w:lang w:eastAsia="hi-IN" w:bidi="hi-IN"/>
        </w:rPr>
        <w:t>306.545,46</w:t>
      </w:r>
      <w:r w:rsidR="0070058E" w:rsidRPr="00183E14">
        <w:rPr>
          <w:rFonts w:ascii="Arial" w:eastAsia="SimSun" w:hAnsi="Arial" w:cs="Arial"/>
          <w:kern w:val="1"/>
          <w:lang w:eastAsia="hi-IN" w:bidi="hi-IN"/>
        </w:rPr>
        <w:t xml:space="preserve"> </w:t>
      </w:r>
      <w:r w:rsidRPr="00183E14">
        <w:rPr>
          <w:rFonts w:ascii="Arial" w:eastAsia="SimSun" w:hAnsi="Arial" w:cs="Arial"/>
          <w:kern w:val="1"/>
          <w:lang w:eastAsia="hi-IN" w:bidi="hi-IN"/>
        </w:rPr>
        <w:t xml:space="preserve">ευρώ της προηγούμενης χρήσης. </w:t>
      </w:r>
    </w:p>
    <w:p w:rsidR="001A6916" w:rsidRPr="00183E14" w:rsidRDefault="001A6916" w:rsidP="001A6916">
      <w:pPr>
        <w:tabs>
          <w:tab w:val="left" w:pos="360"/>
        </w:tabs>
        <w:suppressAutoHyphens/>
        <w:spacing w:line="360" w:lineRule="auto"/>
        <w:ind w:left="360" w:hanging="360"/>
        <w:jc w:val="both"/>
        <w:rPr>
          <w:rFonts w:ascii="Arial" w:eastAsia="SimSun" w:hAnsi="Arial" w:cs="Arial"/>
          <w:kern w:val="1"/>
          <w:lang w:eastAsia="hi-IN" w:bidi="hi-IN"/>
        </w:rPr>
      </w:pPr>
    </w:p>
    <w:p w:rsidR="001A6916" w:rsidRPr="00183E14" w:rsidRDefault="001A6916" w:rsidP="001A6916">
      <w:pPr>
        <w:tabs>
          <w:tab w:val="left" w:pos="360"/>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 xml:space="preserve">1.3 Το </w:t>
      </w:r>
      <w:r w:rsidRPr="00183E14">
        <w:rPr>
          <w:rFonts w:ascii="Arial" w:eastAsia="SimSun" w:hAnsi="Arial" w:cs="Arial"/>
          <w:b/>
          <w:kern w:val="1"/>
          <w:lang w:eastAsia="hi-IN" w:bidi="hi-IN"/>
        </w:rPr>
        <w:t>καταβλημένο μετοχικό κεφάλαιο</w:t>
      </w:r>
      <w:r w:rsidRPr="00183E14">
        <w:rPr>
          <w:rFonts w:ascii="Arial" w:eastAsia="SimSun" w:hAnsi="Arial" w:cs="Arial"/>
          <w:kern w:val="1"/>
          <w:lang w:eastAsia="hi-IN" w:bidi="hi-IN"/>
        </w:rPr>
        <w:t xml:space="preserve"> ανέρχεται στο ποσό των 78.000,00 ευρώ.</w:t>
      </w:r>
    </w:p>
    <w:p w:rsidR="001A6916" w:rsidRPr="00183E14" w:rsidRDefault="001A6916" w:rsidP="001A6916">
      <w:pPr>
        <w:tabs>
          <w:tab w:val="left" w:pos="360"/>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 xml:space="preserve"> </w:t>
      </w:r>
    </w:p>
    <w:p w:rsidR="001A6916" w:rsidRPr="00183E14" w:rsidRDefault="001A6916" w:rsidP="001A6916">
      <w:pPr>
        <w:pStyle w:val="a6"/>
        <w:tabs>
          <w:tab w:val="left" w:pos="717"/>
        </w:tabs>
        <w:suppressAutoHyphens/>
        <w:spacing w:after="0" w:line="360" w:lineRule="auto"/>
        <w:ind w:left="360"/>
        <w:jc w:val="both"/>
        <w:rPr>
          <w:rFonts w:ascii="Arial" w:eastAsia="SimSun" w:hAnsi="Arial" w:cs="Arial"/>
          <w:kern w:val="1"/>
          <w:sz w:val="24"/>
          <w:szCs w:val="24"/>
          <w:lang w:val="el-GR" w:eastAsia="hi-IN" w:bidi="hi-IN"/>
        </w:rPr>
      </w:pPr>
    </w:p>
    <w:p w:rsidR="001A6916" w:rsidRPr="00183E14" w:rsidRDefault="001A6916" w:rsidP="004E73CE">
      <w:pPr>
        <w:numPr>
          <w:ilvl w:val="1"/>
          <w:numId w:val="3"/>
        </w:numPr>
        <w:tabs>
          <w:tab w:val="left" w:pos="717"/>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 xml:space="preserve">Το </w:t>
      </w:r>
      <w:r w:rsidRPr="00183E14">
        <w:rPr>
          <w:rFonts w:ascii="Arial" w:eastAsia="SimSun" w:hAnsi="Arial" w:cs="Arial"/>
          <w:b/>
          <w:kern w:val="1"/>
          <w:lang w:eastAsia="hi-IN" w:bidi="hi-IN"/>
        </w:rPr>
        <w:t>σύνολο του κυκλοφορούντος ενεργητικού</w:t>
      </w:r>
      <w:r w:rsidRPr="00183E14">
        <w:rPr>
          <w:rFonts w:ascii="Arial" w:eastAsia="SimSun" w:hAnsi="Arial" w:cs="Arial"/>
          <w:kern w:val="1"/>
          <w:lang w:eastAsia="hi-IN" w:bidi="hi-IN"/>
        </w:rPr>
        <w:t xml:space="preserve"> έφθασε το ποσό των </w:t>
      </w:r>
      <w:r w:rsidR="003C1A2F" w:rsidRPr="00183E14">
        <w:rPr>
          <w:rFonts w:ascii="Arial" w:hAnsi="Arial" w:cs="Arial"/>
          <w:color w:val="000000"/>
        </w:rPr>
        <w:t>366.868,38</w:t>
      </w:r>
      <w:r w:rsidR="004E73CE" w:rsidRPr="00183E14">
        <w:rPr>
          <w:rFonts w:ascii="Arial" w:hAnsi="Arial" w:cs="Arial"/>
          <w:color w:val="000000"/>
        </w:rPr>
        <w:t xml:space="preserve"> </w:t>
      </w:r>
      <w:r w:rsidR="009E4EC4">
        <w:rPr>
          <w:rFonts w:ascii="Arial" w:eastAsia="SimSun" w:hAnsi="Arial" w:cs="Arial"/>
          <w:kern w:val="1"/>
          <w:lang w:eastAsia="hi-IN" w:bidi="hi-IN"/>
        </w:rPr>
        <w:t xml:space="preserve">ευρώ έναντι  325.553,93 </w:t>
      </w:r>
      <w:r w:rsidR="00A94825" w:rsidRPr="00183E14">
        <w:rPr>
          <w:rFonts w:ascii="Arial" w:eastAsia="SimSun" w:hAnsi="Arial" w:cs="Arial"/>
          <w:kern w:val="1"/>
          <w:lang w:eastAsia="hi-IN" w:bidi="hi-IN"/>
        </w:rPr>
        <w:t xml:space="preserve"> ευρώ της προηγούμενης χρήσης.</w:t>
      </w:r>
    </w:p>
    <w:p w:rsidR="00735B8F" w:rsidRPr="00183E14" w:rsidRDefault="00735B8F" w:rsidP="00735B8F">
      <w:pPr>
        <w:tabs>
          <w:tab w:val="left" w:pos="1440"/>
        </w:tabs>
        <w:spacing w:line="360" w:lineRule="auto"/>
        <w:rPr>
          <w:rFonts w:ascii="Arial" w:hAnsi="Arial" w:cs="Arial"/>
          <w:b/>
          <w:bCs/>
        </w:rPr>
      </w:pPr>
    </w:p>
    <w:p w:rsidR="00735B8F" w:rsidRPr="00183E14" w:rsidRDefault="00735B8F" w:rsidP="007E484A">
      <w:pPr>
        <w:spacing w:line="360" w:lineRule="auto"/>
        <w:ind w:firstLine="720"/>
        <w:jc w:val="both"/>
        <w:rPr>
          <w:rFonts w:ascii="Arial" w:hAnsi="Arial" w:cs="Arial"/>
        </w:rPr>
      </w:pPr>
      <w:r w:rsidRPr="00183E14">
        <w:rPr>
          <w:rFonts w:ascii="Arial" w:hAnsi="Arial" w:cs="Arial"/>
        </w:rPr>
        <w:t xml:space="preserve">Οι βασικοί χρηματοοικονομικοί δείκτες της εταιρείας για τις χρήσεις </w:t>
      </w:r>
      <w:r w:rsidR="00254217" w:rsidRPr="00183E14">
        <w:rPr>
          <w:rFonts w:ascii="Arial" w:hAnsi="Arial" w:cs="Arial"/>
        </w:rPr>
        <w:t>20</w:t>
      </w:r>
      <w:r w:rsidR="00E51CFA" w:rsidRPr="00183E14">
        <w:rPr>
          <w:rFonts w:ascii="Arial" w:hAnsi="Arial" w:cs="Arial"/>
        </w:rPr>
        <w:t>1</w:t>
      </w:r>
      <w:r w:rsidR="00264909" w:rsidRPr="00183E14">
        <w:rPr>
          <w:rFonts w:ascii="Arial" w:hAnsi="Arial" w:cs="Arial"/>
        </w:rPr>
        <w:t>9</w:t>
      </w:r>
      <w:r w:rsidRPr="00183E14">
        <w:rPr>
          <w:rFonts w:ascii="Arial" w:hAnsi="Arial" w:cs="Arial"/>
        </w:rPr>
        <w:t xml:space="preserve"> και </w:t>
      </w:r>
      <w:r w:rsidR="007E484A" w:rsidRPr="00183E14">
        <w:rPr>
          <w:rFonts w:ascii="Arial" w:hAnsi="Arial" w:cs="Arial"/>
        </w:rPr>
        <w:t>201</w:t>
      </w:r>
      <w:r w:rsidR="00264909" w:rsidRPr="00183E14">
        <w:rPr>
          <w:rFonts w:ascii="Arial" w:hAnsi="Arial" w:cs="Arial"/>
        </w:rPr>
        <w:t>8</w:t>
      </w:r>
      <w:r w:rsidR="007E484A" w:rsidRPr="00183E14">
        <w:rPr>
          <w:rFonts w:ascii="Arial" w:hAnsi="Arial" w:cs="Arial"/>
        </w:rPr>
        <w:t>, έχουν ως εξής:</w:t>
      </w:r>
    </w:p>
    <w:p w:rsidR="00525943" w:rsidRPr="00183E14" w:rsidRDefault="00525943" w:rsidP="007E484A">
      <w:pPr>
        <w:spacing w:line="360" w:lineRule="auto"/>
        <w:ind w:firstLine="720"/>
        <w:jc w:val="both"/>
        <w:rPr>
          <w:rFonts w:ascii="Arial" w:hAnsi="Arial" w:cs="Arial"/>
        </w:rPr>
      </w:pPr>
    </w:p>
    <w:p w:rsidR="00525943" w:rsidRPr="00183E14" w:rsidRDefault="00525943" w:rsidP="007E484A">
      <w:pPr>
        <w:spacing w:line="360" w:lineRule="auto"/>
        <w:ind w:firstLine="720"/>
        <w:jc w:val="both"/>
        <w:rPr>
          <w:rFonts w:ascii="Arial" w:hAnsi="Arial" w:cs="Arial"/>
        </w:rPr>
      </w:pPr>
    </w:p>
    <w:p w:rsidR="003A15BC" w:rsidRPr="00183E14" w:rsidRDefault="003A15BC" w:rsidP="007E484A">
      <w:pPr>
        <w:spacing w:line="360" w:lineRule="auto"/>
        <w:ind w:firstLine="720"/>
        <w:jc w:val="both"/>
        <w:rPr>
          <w:rFonts w:ascii="Arial" w:hAnsi="Arial" w:cs="Arial"/>
        </w:rPr>
      </w:pPr>
    </w:p>
    <w:p w:rsidR="00525943" w:rsidRPr="00183E14" w:rsidRDefault="00525943" w:rsidP="007E484A">
      <w:pPr>
        <w:spacing w:line="360" w:lineRule="auto"/>
        <w:ind w:firstLine="720"/>
        <w:jc w:val="both"/>
        <w:rPr>
          <w:rFonts w:ascii="Arial" w:hAnsi="Arial" w:cs="Arial"/>
        </w:rPr>
      </w:pPr>
    </w:p>
    <w:tbl>
      <w:tblPr>
        <w:tblW w:w="5000" w:type="pct"/>
        <w:tblLook w:val="04A0" w:firstRow="1" w:lastRow="0" w:firstColumn="1" w:lastColumn="0" w:noHBand="0" w:noVBand="1"/>
      </w:tblPr>
      <w:tblGrid>
        <w:gridCol w:w="3656"/>
        <w:gridCol w:w="1440"/>
        <w:gridCol w:w="1044"/>
        <w:gridCol w:w="1440"/>
        <w:gridCol w:w="1044"/>
      </w:tblGrid>
      <w:tr w:rsidR="00183E14" w:rsidRPr="00183E14" w:rsidTr="00183E14">
        <w:trPr>
          <w:trHeight w:val="315"/>
        </w:trPr>
        <w:tc>
          <w:tcPr>
            <w:tcW w:w="5000" w:type="pct"/>
            <w:gridSpan w:val="5"/>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rPr>
            </w:pPr>
            <w:r w:rsidRPr="00183E14">
              <w:rPr>
                <w:rFonts w:ascii="Arial" w:hAnsi="Arial" w:cs="Arial"/>
                <w:b/>
                <w:bCs/>
                <w:color w:val="000000"/>
              </w:rPr>
              <w:t>Αριθμοδείκτες οικονομικής διάρθρωσης</w:t>
            </w: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rPr>
            </w:pPr>
          </w:p>
        </w:tc>
        <w:tc>
          <w:tcPr>
            <w:tcW w:w="843"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rPr>
                <w:rFonts w:ascii="Arial" w:hAnsi="Arial" w:cs="Arial"/>
                <w:color w:val="000000"/>
                <w:sz w:val="20"/>
                <w:szCs w:val="20"/>
              </w:rPr>
            </w:pPr>
            <w:r w:rsidRPr="00183E14">
              <w:rPr>
                <w:rFonts w:ascii="Arial" w:hAnsi="Arial" w:cs="Arial"/>
                <w:color w:val="000000"/>
                <w:sz w:val="20"/>
                <w:szCs w:val="20"/>
              </w:rPr>
              <w:t> </w:t>
            </w:r>
          </w:p>
        </w:tc>
        <w:tc>
          <w:tcPr>
            <w:tcW w:w="843" w:type="pct"/>
            <w:tcBorders>
              <w:top w:val="nil"/>
              <w:left w:val="nil"/>
              <w:bottom w:val="nil"/>
              <w:right w:val="single" w:sz="8" w:space="0" w:color="auto"/>
            </w:tcBorders>
            <w:shd w:val="clear" w:color="auto" w:fill="auto"/>
            <w:vAlign w:val="bottom"/>
            <w:hideMark/>
          </w:tcPr>
          <w:p w:rsidR="00183E14" w:rsidRPr="00183E14" w:rsidRDefault="00183E14">
            <w:pPr>
              <w:jc w:val="center"/>
              <w:rPr>
                <w:rFonts w:ascii="Arial" w:hAnsi="Arial" w:cs="Arial"/>
                <w:b/>
                <w:bCs/>
                <w:color w:val="000000"/>
                <w:sz w:val="20"/>
                <w:szCs w:val="20"/>
                <w:u w:val="single"/>
              </w:rPr>
            </w:pPr>
            <w:r w:rsidRPr="00183E14">
              <w:rPr>
                <w:rFonts w:ascii="Arial" w:hAnsi="Arial" w:cs="Arial"/>
                <w:b/>
                <w:bCs/>
                <w:color w:val="000000"/>
                <w:sz w:val="20"/>
                <w:szCs w:val="20"/>
                <w:u w:val="single"/>
              </w:rPr>
              <w:t>31/12/2019</w:t>
            </w:r>
          </w:p>
        </w:tc>
        <w:tc>
          <w:tcPr>
            <w:tcW w:w="580"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sz w:val="20"/>
                <w:szCs w:val="20"/>
              </w:rPr>
            </w:pPr>
            <w:r w:rsidRPr="00183E14">
              <w:rPr>
                <w:rFonts w:ascii="Arial" w:hAnsi="Arial" w:cs="Arial"/>
                <w:b/>
                <w:bCs/>
                <w:color w:val="000000"/>
                <w:sz w:val="20"/>
                <w:szCs w:val="20"/>
              </w:rPr>
              <w:t>%</w:t>
            </w:r>
          </w:p>
        </w:tc>
        <w:tc>
          <w:tcPr>
            <w:tcW w:w="849" w:type="pct"/>
            <w:tcBorders>
              <w:top w:val="nil"/>
              <w:left w:val="nil"/>
              <w:bottom w:val="nil"/>
              <w:right w:val="single" w:sz="8" w:space="0" w:color="auto"/>
            </w:tcBorders>
            <w:shd w:val="clear" w:color="auto" w:fill="auto"/>
            <w:vAlign w:val="bottom"/>
            <w:hideMark/>
          </w:tcPr>
          <w:p w:rsidR="00183E14" w:rsidRPr="00183E14" w:rsidRDefault="00183E14">
            <w:pPr>
              <w:jc w:val="center"/>
              <w:rPr>
                <w:rFonts w:ascii="Arial" w:hAnsi="Arial" w:cs="Arial"/>
                <w:b/>
                <w:bCs/>
                <w:color w:val="000000"/>
                <w:sz w:val="20"/>
                <w:szCs w:val="20"/>
                <w:u w:val="single"/>
              </w:rPr>
            </w:pPr>
            <w:r w:rsidRPr="00183E14">
              <w:rPr>
                <w:rFonts w:ascii="Arial" w:hAnsi="Arial" w:cs="Arial"/>
                <w:b/>
                <w:bCs/>
                <w:color w:val="000000"/>
                <w:sz w:val="20"/>
                <w:szCs w:val="20"/>
                <w:u w:val="single"/>
              </w:rPr>
              <w:t>31/12/2018</w:t>
            </w:r>
          </w:p>
        </w:tc>
        <w:tc>
          <w:tcPr>
            <w:tcW w:w="592"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sz w:val="20"/>
                <w:szCs w:val="20"/>
              </w:rPr>
            </w:pPr>
            <w:r w:rsidRPr="00183E14">
              <w:rPr>
                <w:rFonts w:ascii="Arial" w:hAnsi="Arial" w:cs="Arial"/>
                <w:b/>
                <w:bCs/>
                <w:color w:val="000000"/>
                <w:sz w:val="20"/>
                <w:szCs w:val="20"/>
              </w:rPr>
              <w:t>%</w:t>
            </w: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Κυκλοφορούν ενεργητικό</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366.868,38</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56,71%</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325.553,93</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51,50%</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ενεργητικού</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646.884,87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632.099,39</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Μη κυκλοφορούν ενεργητικό</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280.016,49</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43,29%</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306.545,46</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48,50%</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ενεργητικού</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646.884,87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632.099,39</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855"/>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Οι παραπάνω δείκτες δείχνουν την αναλογία κεφαλαίων που έχει διατεθεί σε κυκλοφοριακό και πάγιο ενεργητικό.</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Καθαρή θέση</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360.542,63</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162,69%</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339.576,83</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159,61%</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υποχρεώσεων</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221.612,77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212.747,82</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00"/>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παραπάνω δείκτης  δείχνει την οικονομική αυτάρκεια της εταιρείας</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υποχρεώσεων</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221.612,77</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34,26%</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212.747,82</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33,66%</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παθητικού</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646.884,87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632.099,39</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Καθαρή θέση</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360.542,63</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55,74%</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339.576,83</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53,72%</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παθητικού</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646.884,87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632.099,39</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720"/>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Οι παραπάνω δείκτες  δείχνουν την δανειακή εξάρτηση της εταιρείας</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Καθαρή θέση</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360.542,63</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128,76%</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339.576,83</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110,78%</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Μη κυκλοφορούν ενεργητικό</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280.016,49</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306.545,46</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945"/>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δείκτης αυτός δείχνει το βαθμό χρηματοδοτήσεως των ακινητοποιήσεων της εταιρείας από τα Ίδια Κεφάλαια.</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Κυκλοφορούν ενεργητικό</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366.868,38</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165,54%</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325.553,93</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153,02%</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Βραχυπρόθεσμες υποχρεώσεις</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221.612,77</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212.747,82</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930"/>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δείκτης αυτός  δείχνει την δυνατότητα της Εταιρείας να καλύψει τις βραχυπρόθεσμες υποχρεώσεις της με στοιχεία του κυκλοφορούντος ενεργητικού.</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Κεφάλαιο κινήσεως</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145.255,61</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39,59%</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112.806,11</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34,65%</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Κυκλοφορούν ενεργητικό</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366.868,38</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325.553,93</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964"/>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αριθμοδείκτης αυτός απεικονίζει σε ποσοστό το τμήμα του Κυκλοφορούντος ενεργητικού το οποίο χρηματοδοτείται από το πλεόνασμα των διαρκών κεφαλαίων (Ιδίων Κεφαλαίων και Μακροπρόθεσμων υποχρεώσεων).</w:t>
            </w: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5000" w:type="pct"/>
            <w:gridSpan w:val="5"/>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rPr>
            </w:pPr>
            <w:r w:rsidRPr="00183E14">
              <w:rPr>
                <w:rFonts w:ascii="Arial" w:hAnsi="Arial" w:cs="Arial"/>
                <w:b/>
                <w:bCs/>
                <w:color w:val="000000"/>
              </w:rPr>
              <w:t>Αριθμοδείκτες αποδόσεως και αποδοτικότητας</w:t>
            </w: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rPr>
            </w:pPr>
          </w:p>
        </w:tc>
        <w:tc>
          <w:tcPr>
            <w:tcW w:w="843"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592"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sz w:val="20"/>
                <w:szCs w:val="20"/>
              </w:rPr>
            </w:pPr>
          </w:p>
        </w:tc>
        <w:tc>
          <w:tcPr>
            <w:tcW w:w="843" w:type="pct"/>
            <w:tcBorders>
              <w:top w:val="nil"/>
              <w:left w:val="nil"/>
              <w:bottom w:val="nil"/>
              <w:right w:val="single" w:sz="8" w:space="0" w:color="auto"/>
            </w:tcBorders>
            <w:shd w:val="clear" w:color="auto" w:fill="auto"/>
            <w:vAlign w:val="bottom"/>
            <w:hideMark/>
          </w:tcPr>
          <w:p w:rsidR="00183E14" w:rsidRPr="00183E14" w:rsidRDefault="00183E14">
            <w:pPr>
              <w:jc w:val="center"/>
              <w:rPr>
                <w:rFonts w:ascii="Arial" w:hAnsi="Arial" w:cs="Arial"/>
                <w:b/>
                <w:bCs/>
                <w:color w:val="000000"/>
                <w:sz w:val="20"/>
                <w:szCs w:val="20"/>
                <w:u w:val="single"/>
              </w:rPr>
            </w:pPr>
            <w:r w:rsidRPr="00183E14">
              <w:rPr>
                <w:rFonts w:ascii="Arial" w:hAnsi="Arial" w:cs="Arial"/>
                <w:b/>
                <w:bCs/>
                <w:color w:val="000000"/>
                <w:sz w:val="20"/>
                <w:szCs w:val="20"/>
                <w:u w:val="single"/>
              </w:rPr>
              <w:t>31/12/2019</w:t>
            </w:r>
          </w:p>
        </w:tc>
        <w:tc>
          <w:tcPr>
            <w:tcW w:w="580" w:type="pct"/>
            <w:tcBorders>
              <w:top w:val="nil"/>
              <w:left w:val="nil"/>
              <w:bottom w:val="nil"/>
              <w:right w:val="nil"/>
            </w:tcBorders>
            <w:shd w:val="clear" w:color="auto" w:fill="auto"/>
            <w:noWrap/>
            <w:vAlign w:val="bottom"/>
            <w:hideMark/>
          </w:tcPr>
          <w:p w:rsidR="00183E14" w:rsidRPr="00183E14" w:rsidRDefault="00183E14">
            <w:pPr>
              <w:jc w:val="center"/>
              <w:rPr>
                <w:rFonts w:ascii="Arial" w:hAnsi="Arial" w:cs="Arial"/>
                <w:b/>
                <w:bCs/>
                <w:color w:val="000000"/>
                <w:sz w:val="20"/>
                <w:szCs w:val="20"/>
              </w:rPr>
            </w:pPr>
            <w:r w:rsidRPr="00183E14">
              <w:rPr>
                <w:rFonts w:ascii="Arial" w:hAnsi="Arial" w:cs="Arial"/>
                <w:b/>
                <w:bCs/>
                <w:color w:val="000000"/>
                <w:sz w:val="20"/>
                <w:szCs w:val="20"/>
              </w:rPr>
              <w:t>%</w:t>
            </w:r>
          </w:p>
        </w:tc>
        <w:tc>
          <w:tcPr>
            <w:tcW w:w="849" w:type="pct"/>
            <w:tcBorders>
              <w:top w:val="nil"/>
              <w:left w:val="nil"/>
              <w:bottom w:val="nil"/>
              <w:right w:val="single" w:sz="8" w:space="0" w:color="auto"/>
            </w:tcBorders>
            <w:shd w:val="clear" w:color="auto" w:fill="auto"/>
            <w:vAlign w:val="bottom"/>
            <w:hideMark/>
          </w:tcPr>
          <w:p w:rsidR="00183E14" w:rsidRPr="00183E14" w:rsidRDefault="00183E14">
            <w:pPr>
              <w:jc w:val="center"/>
              <w:rPr>
                <w:rFonts w:ascii="Arial" w:hAnsi="Arial" w:cs="Arial"/>
                <w:b/>
                <w:bCs/>
                <w:color w:val="000000"/>
                <w:sz w:val="20"/>
                <w:szCs w:val="20"/>
                <w:u w:val="single"/>
              </w:rPr>
            </w:pPr>
            <w:r w:rsidRPr="00183E14">
              <w:rPr>
                <w:rFonts w:ascii="Arial" w:hAnsi="Arial" w:cs="Arial"/>
                <w:b/>
                <w:bCs/>
                <w:color w:val="000000"/>
                <w:sz w:val="20"/>
                <w:szCs w:val="20"/>
                <w:u w:val="single"/>
              </w:rPr>
              <w:t>31/12/2018</w:t>
            </w:r>
          </w:p>
        </w:tc>
        <w:tc>
          <w:tcPr>
            <w:tcW w:w="592" w:type="pct"/>
            <w:tcBorders>
              <w:top w:val="nil"/>
              <w:left w:val="nil"/>
              <w:bottom w:val="nil"/>
              <w:right w:val="nil"/>
            </w:tcBorders>
            <w:shd w:val="clear" w:color="auto" w:fill="auto"/>
            <w:vAlign w:val="bottom"/>
            <w:hideMark/>
          </w:tcPr>
          <w:p w:rsidR="00183E14" w:rsidRPr="00183E14" w:rsidRDefault="00183E14">
            <w:pPr>
              <w:jc w:val="center"/>
              <w:rPr>
                <w:rFonts w:ascii="Arial" w:hAnsi="Arial" w:cs="Arial"/>
                <w:b/>
                <w:bCs/>
                <w:color w:val="000000"/>
                <w:sz w:val="20"/>
                <w:szCs w:val="20"/>
                <w:u w:val="single"/>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Αποτέλεσμα προ τόκων και φόρων</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30.482,43</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2,51%</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21.311,28</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1,92%</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Πωλήσεις αποθεμάτων &amp; υπηρεσιών</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1.216.089,43</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1.112.406,13</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765"/>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αριθμοδείκτης αυτός απεικονίζει την απόδοση της εταιρείας χωρίς το συνυπολογισμό των εκτάκτων και ανόργανων αποτελεσμάτων.</w:t>
            </w: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Αποτελέσματα χρήσεως προ φόρων</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27.929,61</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2,12%</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18.998,24</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1,58%</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Σύνολο εσόδων</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1.319.304,59</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1.199.185,35</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930"/>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αριθμοδείκτης αυτός απεικονίζει την συνολική απόδοση της εταιρείας σε σύγκριση με τα συνολικά της έσοδα</w:t>
            </w: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Αποτελέσματα χρήσεως προ φόρων</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27.929,61</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7,75%</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18.998,24</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5,59%</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Καθαρή θέση</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360.542,63</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339.576,83</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300"/>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αριθμοδείκτης αυτός απεικονίζει την αποδοτικότητα των ιδίων κεφαλαίων της εταιρείας.</w:t>
            </w:r>
          </w:p>
        </w:tc>
      </w:tr>
      <w:tr w:rsidR="00183E14" w:rsidRPr="00183E14" w:rsidTr="00183E14">
        <w:trPr>
          <w:trHeight w:val="300"/>
        </w:trPr>
        <w:tc>
          <w:tcPr>
            <w:tcW w:w="2136" w:type="pct"/>
            <w:tcBorders>
              <w:top w:val="nil"/>
              <w:left w:val="nil"/>
              <w:bottom w:val="nil"/>
              <w:right w:val="nil"/>
            </w:tcBorders>
            <w:shd w:val="clear" w:color="auto" w:fill="auto"/>
            <w:noWrap/>
            <w:vAlign w:val="bottom"/>
            <w:hideMark/>
          </w:tcPr>
          <w:p w:rsidR="00183E14" w:rsidRPr="00183E14" w:rsidRDefault="00183E14">
            <w:pPr>
              <w:jc w:val="both"/>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1441" w:type="pct"/>
            <w:gridSpan w:val="2"/>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r>
      <w:tr w:rsidR="00183E14" w:rsidRPr="00183E14" w:rsidTr="00183E14">
        <w:trPr>
          <w:trHeight w:val="315"/>
        </w:trPr>
        <w:tc>
          <w:tcPr>
            <w:tcW w:w="2136"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Μικτά αποτελέσματα</w:t>
            </w:r>
          </w:p>
        </w:tc>
        <w:tc>
          <w:tcPr>
            <w:tcW w:w="843"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442.002,92</w:t>
            </w:r>
          </w:p>
        </w:tc>
        <w:tc>
          <w:tcPr>
            <w:tcW w:w="580"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36,35%</w:t>
            </w:r>
          </w:p>
        </w:tc>
        <w:tc>
          <w:tcPr>
            <w:tcW w:w="849" w:type="pct"/>
            <w:tcBorders>
              <w:top w:val="nil"/>
              <w:left w:val="nil"/>
              <w:bottom w:val="single" w:sz="8" w:space="0" w:color="auto"/>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433.210,06</w:t>
            </w:r>
          </w:p>
        </w:tc>
        <w:tc>
          <w:tcPr>
            <w:tcW w:w="592" w:type="pct"/>
            <w:vMerge w:val="restart"/>
            <w:tcBorders>
              <w:top w:val="nil"/>
              <w:left w:val="single" w:sz="8" w:space="0" w:color="auto"/>
              <w:bottom w:val="nil"/>
              <w:right w:val="single" w:sz="8" w:space="0" w:color="auto"/>
            </w:tcBorders>
            <w:shd w:val="clear" w:color="auto" w:fill="auto"/>
            <w:noWrap/>
            <w:vAlign w:val="center"/>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38,94%</w:t>
            </w:r>
          </w:p>
        </w:tc>
      </w:tr>
      <w:tr w:rsidR="00183E14" w:rsidRPr="00183E14" w:rsidTr="00183E14">
        <w:trPr>
          <w:trHeight w:val="300"/>
        </w:trPr>
        <w:tc>
          <w:tcPr>
            <w:tcW w:w="2136" w:type="pct"/>
            <w:tcBorders>
              <w:top w:val="nil"/>
              <w:left w:val="nil"/>
              <w:bottom w:val="nil"/>
              <w:right w:val="single" w:sz="8" w:space="0" w:color="auto"/>
            </w:tcBorders>
            <w:shd w:val="clear" w:color="auto" w:fill="auto"/>
            <w:noWrap/>
            <w:vAlign w:val="bottom"/>
            <w:hideMark/>
          </w:tcPr>
          <w:p w:rsidR="00183E14" w:rsidRPr="00183E14" w:rsidRDefault="00183E14">
            <w:pPr>
              <w:jc w:val="center"/>
              <w:rPr>
                <w:rFonts w:ascii="Arial" w:hAnsi="Arial" w:cs="Arial"/>
                <w:color w:val="000000"/>
                <w:sz w:val="22"/>
                <w:szCs w:val="22"/>
              </w:rPr>
            </w:pPr>
            <w:r w:rsidRPr="00183E14">
              <w:rPr>
                <w:rFonts w:ascii="Arial" w:hAnsi="Arial" w:cs="Arial"/>
                <w:color w:val="000000"/>
                <w:sz w:val="22"/>
                <w:szCs w:val="22"/>
              </w:rPr>
              <w:t>Πωλήσεις αποθεμάτων &amp; υπηρεσιών</w:t>
            </w:r>
          </w:p>
        </w:tc>
        <w:tc>
          <w:tcPr>
            <w:tcW w:w="843"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1.216.089,43</w:t>
            </w:r>
          </w:p>
        </w:tc>
        <w:tc>
          <w:tcPr>
            <w:tcW w:w="580"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c>
          <w:tcPr>
            <w:tcW w:w="849" w:type="pct"/>
            <w:tcBorders>
              <w:top w:val="nil"/>
              <w:left w:val="nil"/>
              <w:bottom w:val="nil"/>
              <w:right w:val="single" w:sz="8" w:space="0" w:color="auto"/>
            </w:tcBorders>
            <w:shd w:val="clear" w:color="auto" w:fill="auto"/>
            <w:noWrap/>
            <w:vAlign w:val="bottom"/>
            <w:hideMark/>
          </w:tcPr>
          <w:p w:rsidR="00183E14" w:rsidRPr="00183E14" w:rsidRDefault="00183E14">
            <w:pPr>
              <w:jc w:val="right"/>
              <w:rPr>
                <w:rFonts w:ascii="Arial" w:hAnsi="Arial" w:cs="Arial"/>
                <w:color w:val="000000"/>
                <w:sz w:val="22"/>
                <w:szCs w:val="22"/>
              </w:rPr>
            </w:pPr>
            <w:r w:rsidRPr="00183E14">
              <w:rPr>
                <w:rFonts w:ascii="Arial" w:hAnsi="Arial" w:cs="Arial"/>
                <w:color w:val="000000"/>
                <w:sz w:val="22"/>
                <w:szCs w:val="22"/>
              </w:rPr>
              <w:t>1.112.406,13</w:t>
            </w:r>
          </w:p>
        </w:tc>
        <w:tc>
          <w:tcPr>
            <w:tcW w:w="592" w:type="pct"/>
            <w:vMerge/>
            <w:tcBorders>
              <w:top w:val="nil"/>
              <w:left w:val="single" w:sz="8" w:space="0" w:color="auto"/>
              <w:bottom w:val="nil"/>
              <w:right w:val="single" w:sz="8" w:space="0" w:color="auto"/>
            </w:tcBorders>
            <w:vAlign w:val="center"/>
            <w:hideMark/>
          </w:tcPr>
          <w:p w:rsidR="00183E14" w:rsidRPr="00183E14" w:rsidRDefault="00183E14">
            <w:pPr>
              <w:rPr>
                <w:rFonts w:ascii="Arial" w:hAnsi="Arial" w:cs="Arial"/>
                <w:color w:val="000000"/>
                <w:sz w:val="22"/>
                <w:szCs w:val="22"/>
              </w:rPr>
            </w:pPr>
          </w:p>
        </w:tc>
      </w:tr>
      <w:tr w:rsidR="00183E14" w:rsidRPr="00183E14" w:rsidTr="00183E14">
        <w:trPr>
          <w:trHeight w:val="315"/>
        </w:trPr>
        <w:tc>
          <w:tcPr>
            <w:tcW w:w="2136" w:type="pct"/>
            <w:tcBorders>
              <w:top w:val="nil"/>
              <w:left w:val="nil"/>
              <w:bottom w:val="nil"/>
              <w:right w:val="nil"/>
            </w:tcBorders>
            <w:shd w:val="clear" w:color="auto" w:fill="auto"/>
            <w:noWrap/>
            <w:vAlign w:val="bottom"/>
            <w:hideMark/>
          </w:tcPr>
          <w:p w:rsidR="00183E14" w:rsidRPr="00183E14" w:rsidRDefault="00183E14">
            <w:pPr>
              <w:jc w:val="right"/>
              <w:rPr>
                <w:rFonts w:ascii="Arial" w:hAnsi="Arial" w:cs="Arial"/>
                <w:color w:val="000000"/>
                <w:sz w:val="22"/>
                <w:szCs w:val="22"/>
              </w:rPr>
            </w:pPr>
          </w:p>
        </w:tc>
        <w:tc>
          <w:tcPr>
            <w:tcW w:w="843"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80"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849" w:type="pct"/>
            <w:tcBorders>
              <w:top w:val="nil"/>
              <w:left w:val="nil"/>
              <w:bottom w:val="nil"/>
              <w:right w:val="nil"/>
            </w:tcBorders>
            <w:shd w:val="clear" w:color="auto" w:fill="auto"/>
            <w:noWrap/>
            <w:vAlign w:val="bottom"/>
            <w:hideMark/>
          </w:tcPr>
          <w:p w:rsidR="00183E14" w:rsidRPr="00183E14" w:rsidRDefault="00183E14">
            <w:pPr>
              <w:rPr>
                <w:rFonts w:ascii="Arial" w:hAnsi="Arial" w:cs="Arial"/>
                <w:sz w:val="20"/>
                <w:szCs w:val="20"/>
              </w:rPr>
            </w:pPr>
          </w:p>
        </w:tc>
        <w:tc>
          <w:tcPr>
            <w:tcW w:w="592" w:type="pct"/>
            <w:tcBorders>
              <w:top w:val="nil"/>
              <w:left w:val="nil"/>
              <w:bottom w:val="nil"/>
              <w:right w:val="nil"/>
            </w:tcBorders>
            <w:shd w:val="clear" w:color="auto" w:fill="auto"/>
            <w:vAlign w:val="bottom"/>
            <w:hideMark/>
          </w:tcPr>
          <w:p w:rsidR="00183E14" w:rsidRPr="00183E14" w:rsidRDefault="00183E14">
            <w:pPr>
              <w:rPr>
                <w:rFonts w:ascii="Arial" w:hAnsi="Arial" w:cs="Arial"/>
                <w:sz w:val="20"/>
                <w:szCs w:val="20"/>
              </w:rPr>
            </w:pPr>
          </w:p>
        </w:tc>
      </w:tr>
      <w:tr w:rsidR="00183E14" w:rsidRPr="00183E14" w:rsidTr="00183E14">
        <w:trPr>
          <w:trHeight w:val="604"/>
        </w:trPr>
        <w:tc>
          <w:tcPr>
            <w:tcW w:w="5000" w:type="pct"/>
            <w:gridSpan w:val="5"/>
            <w:tcBorders>
              <w:top w:val="nil"/>
              <w:left w:val="nil"/>
              <w:bottom w:val="nil"/>
              <w:right w:val="nil"/>
            </w:tcBorders>
            <w:shd w:val="clear" w:color="auto" w:fill="auto"/>
            <w:vAlign w:val="bottom"/>
            <w:hideMark/>
          </w:tcPr>
          <w:p w:rsidR="00183E14" w:rsidRPr="00183E14" w:rsidRDefault="00183E14">
            <w:pPr>
              <w:jc w:val="both"/>
              <w:rPr>
                <w:rFonts w:ascii="Arial" w:hAnsi="Arial" w:cs="Arial"/>
                <w:color w:val="000000"/>
                <w:sz w:val="22"/>
                <w:szCs w:val="22"/>
              </w:rPr>
            </w:pPr>
            <w:r w:rsidRPr="00183E14">
              <w:rPr>
                <w:rFonts w:ascii="Arial" w:hAnsi="Arial" w:cs="Arial"/>
                <w:color w:val="000000"/>
                <w:sz w:val="22"/>
                <w:szCs w:val="22"/>
              </w:rPr>
              <w:t>Ο αριθμοδείκτης αυτός απεικονίζει το ποσοστιαίο μέγεθος του μικτού κέρδους επί των πωλήσεων της εταιρείας.</w:t>
            </w:r>
          </w:p>
        </w:tc>
      </w:tr>
    </w:tbl>
    <w:p w:rsidR="00811207" w:rsidRPr="00183E14" w:rsidRDefault="00811207" w:rsidP="007E484A">
      <w:pPr>
        <w:spacing w:line="360" w:lineRule="auto"/>
        <w:ind w:firstLine="720"/>
        <w:jc w:val="both"/>
        <w:rPr>
          <w:rFonts w:ascii="Arial" w:hAnsi="Arial" w:cs="Arial"/>
        </w:rPr>
      </w:pPr>
    </w:p>
    <w:p w:rsidR="003875FE" w:rsidRPr="00183E14" w:rsidRDefault="003875FE" w:rsidP="003875FE">
      <w:pPr>
        <w:numPr>
          <w:ilvl w:val="0"/>
          <w:numId w:val="2"/>
        </w:numPr>
        <w:suppressAutoHyphens/>
        <w:spacing w:line="360" w:lineRule="auto"/>
        <w:jc w:val="both"/>
        <w:rPr>
          <w:rFonts w:ascii="Arial" w:eastAsia="SimSun" w:hAnsi="Arial" w:cs="Arial"/>
          <w:i/>
          <w:kern w:val="1"/>
          <w:szCs w:val="20"/>
          <w:u w:val="single"/>
          <w:lang w:eastAsia="hi-IN" w:bidi="hi-IN"/>
        </w:rPr>
      </w:pPr>
      <w:r w:rsidRPr="00183E14">
        <w:rPr>
          <w:rFonts w:ascii="Arial" w:eastAsia="SimSun" w:hAnsi="Arial" w:cs="Arial"/>
          <w:i/>
          <w:kern w:val="1"/>
          <w:szCs w:val="20"/>
          <w:u w:val="single"/>
          <w:lang w:eastAsia="hi-IN" w:bidi="hi-IN"/>
        </w:rPr>
        <w:t>Παρουσίαση αποτελεσμάτων χρήσης</w:t>
      </w:r>
    </w:p>
    <w:p w:rsidR="003875FE" w:rsidRPr="00183E14" w:rsidRDefault="003875FE" w:rsidP="003875FE">
      <w:pPr>
        <w:suppressAutoHyphens/>
        <w:spacing w:line="360" w:lineRule="auto"/>
        <w:ind w:firstLine="720"/>
        <w:jc w:val="both"/>
        <w:rPr>
          <w:rFonts w:ascii="Arial" w:eastAsia="SimSun" w:hAnsi="Arial" w:cs="Arial"/>
          <w:kern w:val="1"/>
          <w:sz w:val="20"/>
          <w:szCs w:val="20"/>
          <w:lang w:eastAsia="hi-IN" w:bidi="hi-IN"/>
        </w:rPr>
      </w:pPr>
    </w:p>
    <w:p w:rsidR="006C2EB2" w:rsidRPr="00180E45" w:rsidRDefault="006C2EB2" w:rsidP="006C2EB2">
      <w:pPr>
        <w:suppressAutoHyphens/>
        <w:spacing w:line="360" w:lineRule="auto"/>
        <w:jc w:val="both"/>
        <w:rPr>
          <w:rFonts w:ascii="Arial" w:hAnsi="Arial" w:cs="Arial"/>
        </w:rPr>
      </w:pPr>
      <w:r w:rsidRPr="00180E45">
        <w:rPr>
          <w:rFonts w:ascii="Arial" w:hAnsi="Arial" w:cs="Arial"/>
        </w:rPr>
        <w:t xml:space="preserve">Ο κύκλος εργασιών της χρήσης παρουσίασε μια αύξηση περίπου 9%, </w:t>
      </w:r>
      <w:r>
        <w:rPr>
          <w:rFonts w:ascii="Arial" w:hAnsi="Arial" w:cs="Arial"/>
        </w:rPr>
        <w:t xml:space="preserve">και σε συνδυασμό με τον </w:t>
      </w:r>
      <w:r w:rsidRPr="00180E45">
        <w:rPr>
          <w:rFonts w:ascii="Arial" w:hAnsi="Arial" w:cs="Arial"/>
        </w:rPr>
        <w:t xml:space="preserve">εξορθολογισμό των δαπανών και </w:t>
      </w:r>
      <w:r>
        <w:rPr>
          <w:rFonts w:ascii="Arial" w:hAnsi="Arial" w:cs="Arial"/>
        </w:rPr>
        <w:t>τ</w:t>
      </w:r>
      <w:r w:rsidRPr="00180E45">
        <w:rPr>
          <w:rFonts w:ascii="Arial" w:hAnsi="Arial" w:cs="Arial"/>
        </w:rPr>
        <w:t xml:space="preserve">η βελτίωση του διαχειριστικού κόστους το αποτέλεσμα της χρήσης είναι κερδοφόρο κατά </w:t>
      </w:r>
      <w:r w:rsidRPr="00180E45">
        <w:rPr>
          <w:rFonts w:ascii="Arial" w:hAnsi="Arial" w:cs="Arial"/>
        </w:rPr>
        <w:lastRenderedPageBreak/>
        <w:t>27.929,61 χιλ € προ φόρων. Μετά το φόρο ανήλθαν στο ποσό των 20.965,80 χιλ. €.</w:t>
      </w:r>
      <w:bookmarkStart w:id="0" w:name="_GoBack"/>
      <w:bookmarkEnd w:id="0"/>
    </w:p>
    <w:p w:rsidR="003875FE" w:rsidRPr="00183E14" w:rsidRDefault="003875FE" w:rsidP="007859EC">
      <w:pPr>
        <w:suppressAutoHyphens/>
        <w:spacing w:line="360" w:lineRule="auto"/>
        <w:jc w:val="both"/>
        <w:rPr>
          <w:rFonts w:ascii="Arial" w:hAnsi="Arial" w:cs="Arial"/>
        </w:rPr>
      </w:pPr>
      <w:r w:rsidRPr="00183E14">
        <w:rPr>
          <w:rFonts w:ascii="Arial" w:hAnsi="Arial" w:cs="Arial"/>
        </w:rPr>
        <w:t>Η πραγματική οικονομική κατάσταση της εταιρείας πρέπει να θεωρείται ότι ανταποκρίνεται στην εμφανιζόμενη εικόνα του Ισολογισμού της χρήσης 1/1/201</w:t>
      </w:r>
      <w:r w:rsidR="00C85D95" w:rsidRPr="00183E14">
        <w:rPr>
          <w:rFonts w:ascii="Arial" w:hAnsi="Arial" w:cs="Arial"/>
        </w:rPr>
        <w:t xml:space="preserve">9 </w:t>
      </w:r>
      <w:r w:rsidRPr="00183E14">
        <w:rPr>
          <w:rFonts w:ascii="Arial" w:hAnsi="Arial" w:cs="Arial"/>
        </w:rPr>
        <w:t>έως 31/12/201</w:t>
      </w:r>
      <w:r w:rsidR="00C85D95" w:rsidRPr="00183E14">
        <w:rPr>
          <w:rFonts w:ascii="Arial" w:hAnsi="Arial" w:cs="Arial"/>
        </w:rPr>
        <w:t>9</w:t>
      </w:r>
      <w:r w:rsidRPr="00183E14">
        <w:rPr>
          <w:rFonts w:ascii="Arial" w:hAnsi="Arial" w:cs="Arial"/>
        </w:rPr>
        <w:t>.</w:t>
      </w:r>
    </w:p>
    <w:p w:rsidR="004E73CE" w:rsidRPr="00183E14" w:rsidRDefault="004E73CE" w:rsidP="007859EC">
      <w:pPr>
        <w:suppressAutoHyphens/>
        <w:spacing w:line="360" w:lineRule="auto"/>
        <w:jc w:val="both"/>
        <w:rPr>
          <w:rFonts w:ascii="Arial" w:hAnsi="Arial" w:cs="Arial"/>
        </w:rPr>
      </w:pPr>
    </w:p>
    <w:p w:rsidR="003875FE" w:rsidRPr="00183E14" w:rsidRDefault="003875FE" w:rsidP="003875FE">
      <w:pPr>
        <w:numPr>
          <w:ilvl w:val="0"/>
          <w:numId w:val="2"/>
        </w:numPr>
        <w:tabs>
          <w:tab w:val="left" w:pos="720"/>
        </w:tabs>
        <w:suppressAutoHyphens/>
        <w:spacing w:line="360" w:lineRule="auto"/>
        <w:jc w:val="both"/>
        <w:rPr>
          <w:rFonts w:ascii="Arial" w:eastAsia="SimSun" w:hAnsi="Arial" w:cs="Arial"/>
          <w:i/>
          <w:iCs/>
          <w:kern w:val="1"/>
          <w:szCs w:val="20"/>
          <w:u w:val="single"/>
          <w:lang w:eastAsia="hi-IN" w:bidi="hi-IN"/>
        </w:rPr>
      </w:pPr>
      <w:r w:rsidRPr="00183E14">
        <w:rPr>
          <w:rFonts w:ascii="Arial" w:eastAsia="SimSun" w:hAnsi="Arial" w:cs="Arial"/>
          <w:i/>
          <w:iCs/>
          <w:kern w:val="1"/>
          <w:szCs w:val="20"/>
          <w:u w:val="single"/>
          <w:lang w:eastAsia="hi-IN" w:bidi="hi-IN"/>
        </w:rPr>
        <w:t xml:space="preserve">Προοπτικές για το μέλλον </w:t>
      </w:r>
    </w:p>
    <w:p w:rsidR="003875FE" w:rsidRPr="00183E14" w:rsidRDefault="003875FE" w:rsidP="003875FE">
      <w:pPr>
        <w:suppressAutoHyphens/>
        <w:spacing w:line="360" w:lineRule="auto"/>
        <w:jc w:val="both"/>
        <w:rPr>
          <w:rFonts w:ascii="Arial" w:eastAsia="SimSun" w:hAnsi="Arial" w:cs="Arial"/>
          <w:kern w:val="1"/>
          <w:sz w:val="20"/>
          <w:szCs w:val="20"/>
          <w:lang w:eastAsia="hi-IN" w:bidi="hi-IN"/>
        </w:rPr>
      </w:pPr>
    </w:p>
    <w:p w:rsidR="00E71798" w:rsidRPr="00E71798" w:rsidRDefault="00E71798" w:rsidP="00E71798">
      <w:pPr>
        <w:spacing w:line="360" w:lineRule="auto"/>
        <w:jc w:val="both"/>
        <w:rPr>
          <w:rFonts w:ascii="Arial" w:hAnsi="Arial" w:cs="Arial"/>
        </w:rPr>
      </w:pPr>
      <w:r w:rsidRPr="00E71798">
        <w:rPr>
          <w:rFonts w:ascii="Arial" w:hAnsi="Arial" w:cs="Arial"/>
        </w:rPr>
        <w:t>Υπό το πρίσμα της πανδημίας Covid-19, η οποία δημιουργεί σημαντική αβεβαιότητα για το οικονομικό περιβάλλον που θα δράσει η εταιρεία, η διοίκηση προσπαθεί να εξασφαλίσει την απρόσκοπτη λειτουργία της επιχείρησης.</w:t>
      </w:r>
      <w:r>
        <w:rPr>
          <w:rFonts w:ascii="Arial" w:hAnsi="Arial" w:cs="Arial"/>
        </w:rPr>
        <w:t xml:space="preserve"> Ωστόσο η εταιρεία είναι αισιόδοξη καθώς επιδιώκει την διαρκή βελτίωση των υπηρεσιών της με την ταυτόχρονη προσπάθεια για επίτευξη χαμηλών εξόδων,</w:t>
      </w:r>
    </w:p>
    <w:p w:rsidR="00E57476" w:rsidRPr="00183E14" w:rsidRDefault="00E57476" w:rsidP="003875FE">
      <w:pPr>
        <w:suppressAutoHyphens/>
        <w:spacing w:line="360" w:lineRule="auto"/>
        <w:jc w:val="both"/>
        <w:rPr>
          <w:rFonts w:ascii="Arial" w:eastAsia="SimSun" w:hAnsi="Arial" w:cs="Arial"/>
          <w:kern w:val="1"/>
          <w:lang w:eastAsia="hi-IN" w:bidi="hi-IN"/>
        </w:rPr>
      </w:pPr>
    </w:p>
    <w:p w:rsidR="003875FE" w:rsidRPr="00183E14" w:rsidRDefault="003875FE" w:rsidP="003875FE">
      <w:pPr>
        <w:numPr>
          <w:ilvl w:val="0"/>
          <w:numId w:val="2"/>
        </w:numPr>
        <w:tabs>
          <w:tab w:val="left" w:pos="360"/>
        </w:tabs>
        <w:suppressAutoHyphens/>
        <w:spacing w:line="360" w:lineRule="auto"/>
        <w:jc w:val="both"/>
        <w:rPr>
          <w:rFonts w:ascii="Arial" w:eastAsia="SimSun" w:hAnsi="Arial" w:cs="Arial"/>
          <w:kern w:val="1"/>
          <w:szCs w:val="20"/>
          <w:lang w:eastAsia="hi-IN" w:bidi="hi-IN"/>
        </w:rPr>
      </w:pPr>
      <w:r w:rsidRPr="00183E14">
        <w:rPr>
          <w:rFonts w:ascii="Arial" w:eastAsia="SimSun" w:hAnsi="Arial" w:cs="Arial"/>
          <w:i/>
          <w:iCs/>
          <w:kern w:val="1"/>
          <w:szCs w:val="20"/>
          <w:u w:val="single"/>
          <w:lang w:eastAsia="hi-IN" w:bidi="hi-IN"/>
        </w:rPr>
        <w:t>Κατεχόμενα από την εταιρεία χρεόγραφα</w:t>
      </w:r>
      <w:r w:rsidRPr="00183E14">
        <w:rPr>
          <w:rFonts w:ascii="Arial" w:eastAsia="SimSun" w:hAnsi="Arial" w:cs="Arial"/>
          <w:kern w:val="1"/>
          <w:szCs w:val="20"/>
          <w:lang w:eastAsia="hi-IN" w:bidi="hi-IN"/>
        </w:rPr>
        <w:t xml:space="preserve"> </w:t>
      </w:r>
    </w:p>
    <w:p w:rsidR="003875FE" w:rsidRPr="00183E14" w:rsidRDefault="003875FE" w:rsidP="003875FE">
      <w:pPr>
        <w:tabs>
          <w:tab w:val="left" w:pos="360"/>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Η εταιρεία κατά την χρήση 1/1/201</w:t>
      </w:r>
      <w:r w:rsidR="0016324B" w:rsidRPr="00183E14">
        <w:rPr>
          <w:rFonts w:ascii="Arial" w:eastAsia="SimSun" w:hAnsi="Arial" w:cs="Arial"/>
          <w:kern w:val="1"/>
          <w:lang w:eastAsia="hi-IN" w:bidi="hi-IN"/>
        </w:rPr>
        <w:t>9</w:t>
      </w:r>
      <w:r w:rsidRPr="00183E14">
        <w:rPr>
          <w:rFonts w:ascii="Arial" w:eastAsia="SimSun" w:hAnsi="Arial" w:cs="Arial"/>
          <w:kern w:val="1"/>
          <w:lang w:eastAsia="hi-IN" w:bidi="hi-IN"/>
        </w:rPr>
        <w:t xml:space="preserve"> έως 31/12/201</w:t>
      </w:r>
      <w:r w:rsidR="0016324B" w:rsidRPr="00183E14">
        <w:rPr>
          <w:rFonts w:ascii="Arial" w:eastAsia="SimSun" w:hAnsi="Arial" w:cs="Arial"/>
          <w:kern w:val="1"/>
          <w:lang w:eastAsia="hi-IN" w:bidi="hi-IN"/>
        </w:rPr>
        <w:t>9</w:t>
      </w:r>
      <w:r w:rsidRPr="00183E14">
        <w:rPr>
          <w:rFonts w:ascii="Arial" w:eastAsia="SimSun" w:hAnsi="Arial" w:cs="Arial"/>
          <w:kern w:val="1"/>
          <w:lang w:eastAsia="hi-IN" w:bidi="hi-IN"/>
        </w:rPr>
        <w:t xml:space="preserve"> δεν είχε στην κατοχή της χρεόγραφα.</w:t>
      </w:r>
    </w:p>
    <w:p w:rsidR="003875FE" w:rsidRPr="00183E14" w:rsidRDefault="003875FE" w:rsidP="003875FE">
      <w:pPr>
        <w:tabs>
          <w:tab w:val="left" w:pos="360"/>
        </w:tabs>
        <w:suppressAutoHyphens/>
        <w:spacing w:line="360" w:lineRule="auto"/>
        <w:jc w:val="both"/>
        <w:rPr>
          <w:rFonts w:ascii="Arial" w:eastAsia="SimSun" w:hAnsi="Arial" w:cs="Arial"/>
          <w:kern w:val="1"/>
          <w:sz w:val="20"/>
          <w:szCs w:val="20"/>
          <w:lang w:eastAsia="hi-IN" w:bidi="hi-IN"/>
        </w:rPr>
      </w:pPr>
    </w:p>
    <w:p w:rsidR="0052724D" w:rsidRPr="00183E14" w:rsidRDefault="0052724D" w:rsidP="003875FE">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hAnsi="Arial" w:cs="Arial"/>
          <w:bCs/>
          <w:i/>
          <w:u w:val="single"/>
        </w:rPr>
        <w:t>Δραστηριότητες στον τομέα της έρευνας και ανάπτυξης</w:t>
      </w:r>
    </w:p>
    <w:p w:rsidR="0052724D" w:rsidRPr="00183E14" w:rsidRDefault="007079BF" w:rsidP="0052724D">
      <w:pPr>
        <w:tabs>
          <w:tab w:val="left" w:pos="360"/>
        </w:tabs>
        <w:suppressAutoHyphens/>
        <w:spacing w:line="360" w:lineRule="auto"/>
        <w:ind w:left="360"/>
        <w:jc w:val="both"/>
        <w:rPr>
          <w:rFonts w:ascii="Arial" w:hAnsi="Arial" w:cs="Arial"/>
          <w:color w:val="333333"/>
        </w:rPr>
      </w:pPr>
      <w:r w:rsidRPr="00183E14">
        <w:rPr>
          <w:rFonts w:ascii="Arial" w:hAnsi="Arial" w:cs="Arial"/>
          <w:color w:val="333333"/>
        </w:rPr>
        <w:t>Δ</w:t>
      </w:r>
      <w:r w:rsidR="0052724D" w:rsidRPr="00183E14">
        <w:rPr>
          <w:rFonts w:ascii="Arial" w:hAnsi="Arial" w:cs="Arial"/>
          <w:color w:val="333333"/>
        </w:rPr>
        <w:t>εν υπάρχουν</w:t>
      </w:r>
      <w:r w:rsidRPr="00183E14">
        <w:rPr>
          <w:rFonts w:ascii="Arial" w:hAnsi="Arial" w:cs="Arial"/>
          <w:color w:val="333333"/>
        </w:rPr>
        <w:t>.</w:t>
      </w:r>
    </w:p>
    <w:p w:rsidR="0052724D" w:rsidRPr="00183E14" w:rsidRDefault="0052724D" w:rsidP="0052724D">
      <w:pPr>
        <w:tabs>
          <w:tab w:val="left" w:pos="360"/>
        </w:tabs>
        <w:suppressAutoHyphens/>
        <w:spacing w:line="360" w:lineRule="auto"/>
        <w:ind w:left="360"/>
        <w:jc w:val="both"/>
        <w:rPr>
          <w:rFonts w:ascii="Arial" w:eastAsia="SimSun" w:hAnsi="Arial" w:cs="Arial"/>
          <w:iCs/>
          <w:kern w:val="1"/>
          <w:szCs w:val="20"/>
          <w:lang w:eastAsia="hi-IN" w:bidi="hi-IN"/>
        </w:rPr>
      </w:pPr>
    </w:p>
    <w:p w:rsidR="0052724D" w:rsidRPr="00183E14" w:rsidRDefault="0052724D" w:rsidP="003875FE">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hAnsi="Arial" w:cs="Arial"/>
          <w:i/>
          <w:color w:val="333333"/>
          <w:u w:val="single"/>
        </w:rPr>
        <w:t>Πληροφορίες για τα χρηματοοικονομικά μέσα</w:t>
      </w:r>
    </w:p>
    <w:p w:rsidR="0052724D" w:rsidRPr="00183E14" w:rsidRDefault="0052724D" w:rsidP="0052724D">
      <w:pPr>
        <w:tabs>
          <w:tab w:val="left" w:pos="360"/>
        </w:tabs>
        <w:suppressAutoHyphens/>
        <w:spacing w:line="360" w:lineRule="auto"/>
        <w:ind w:left="360"/>
        <w:jc w:val="both"/>
        <w:rPr>
          <w:rFonts w:ascii="Arial" w:hAnsi="Arial" w:cs="Arial"/>
          <w:color w:val="333333"/>
        </w:rPr>
      </w:pPr>
      <w:r w:rsidRPr="00183E14">
        <w:rPr>
          <w:rFonts w:ascii="Arial" w:hAnsi="Arial" w:cs="Arial"/>
          <w:color w:val="333333"/>
        </w:rPr>
        <w:t>Δεν υπάρχουν</w:t>
      </w:r>
      <w:r w:rsidR="007079BF" w:rsidRPr="00183E14">
        <w:rPr>
          <w:rFonts w:ascii="Arial" w:hAnsi="Arial" w:cs="Arial"/>
          <w:color w:val="333333"/>
        </w:rPr>
        <w:t>.</w:t>
      </w:r>
    </w:p>
    <w:p w:rsidR="0052724D" w:rsidRPr="00183E14" w:rsidRDefault="0052724D" w:rsidP="0052724D">
      <w:pPr>
        <w:tabs>
          <w:tab w:val="left" w:pos="360"/>
        </w:tabs>
        <w:suppressAutoHyphens/>
        <w:spacing w:line="360" w:lineRule="auto"/>
        <w:ind w:left="360"/>
        <w:jc w:val="both"/>
        <w:rPr>
          <w:rFonts w:ascii="Arial" w:eastAsia="SimSun" w:hAnsi="Arial" w:cs="Arial"/>
          <w:i/>
          <w:iCs/>
          <w:kern w:val="1"/>
          <w:szCs w:val="20"/>
          <w:u w:val="single"/>
          <w:lang w:eastAsia="hi-IN" w:bidi="hi-IN"/>
        </w:rPr>
      </w:pPr>
    </w:p>
    <w:p w:rsidR="0052724D" w:rsidRPr="00183E14" w:rsidRDefault="0052724D" w:rsidP="003875FE">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hAnsi="Arial" w:cs="Arial"/>
          <w:bCs/>
          <w:i/>
          <w:u w:val="single"/>
        </w:rPr>
        <w:t>Διαθέσιμο συνάλλαγμα</w:t>
      </w:r>
    </w:p>
    <w:p w:rsidR="0052724D" w:rsidRPr="00183E14" w:rsidRDefault="0052724D" w:rsidP="0052724D">
      <w:pPr>
        <w:tabs>
          <w:tab w:val="left" w:pos="360"/>
        </w:tabs>
        <w:suppressAutoHyphens/>
        <w:spacing w:line="360" w:lineRule="auto"/>
        <w:ind w:left="360"/>
        <w:jc w:val="both"/>
        <w:rPr>
          <w:rFonts w:ascii="Arial" w:hAnsi="Arial" w:cs="Arial"/>
          <w:bCs/>
        </w:rPr>
      </w:pPr>
      <w:r w:rsidRPr="00183E14">
        <w:rPr>
          <w:rFonts w:ascii="Arial" w:hAnsi="Arial" w:cs="Arial"/>
          <w:bCs/>
        </w:rPr>
        <w:t>Δεν υπάρχει</w:t>
      </w:r>
      <w:r w:rsidR="007079BF" w:rsidRPr="00183E14">
        <w:rPr>
          <w:rFonts w:ascii="Arial" w:hAnsi="Arial" w:cs="Arial"/>
          <w:bCs/>
        </w:rPr>
        <w:t>.</w:t>
      </w:r>
    </w:p>
    <w:p w:rsidR="0052724D" w:rsidRPr="00183E14" w:rsidRDefault="0052724D" w:rsidP="0052724D">
      <w:pPr>
        <w:tabs>
          <w:tab w:val="left" w:pos="360"/>
        </w:tabs>
        <w:suppressAutoHyphens/>
        <w:spacing w:line="360" w:lineRule="auto"/>
        <w:ind w:left="360"/>
        <w:jc w:val="both"/>
        <w:rPr>
          <w:rFonts w:ascii="Arial" w:eastAsia="SimSun" w:hAnsi="Arial" w:cs="Arial"/>
          <w:iCs/>
          <w:kern w:val="1"/>
          <w:sz w:val="20"/>
          <w:szCs w:val="20"/>
          <w:lang w:eastAsia="hi-IN" w:bidi="hi-IN"/>
        </w:rPr>
      </w:pPr>
    </w:p>
    <w:p w:rsidR="003875FE" w:rsidRPr="00183E14" w:rsidRDefault="003875FE" w:rsidP="003875FE">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eastAsia="SimSun" w:hAnsi="Arial" w:cs="Arial"/>
          <w:i/>
          <w:iCs/>
          <w:kern w:val="1"/>
          <w:szCs w:val="20"/>
          <w:u w:val="single"/>
          <w:lang w:eastAsia="hi-IN" w:bidi="hi-IN"/>
        </w:rPr>
        <w:t>Ακίνητα της εταιρείας</w:t>
      </w:r>
    </w:p>
    <w:p w:rsidR="0052724D" w:rsidRPr="00183E14" w:rsidRDefault="0052724D" w:rsidP="0052724D">
      <w:pPr>
        <w:tabs>
          <w:tab w:val="left" w:pos="360"/>
        </w:tabs>
        <w:suppressAutoHyphens/>
        <w:spacing w:line="360" w:lineRule="auto"/>
        <w:jc w:val="both"/>
        <w:rPr>
          <w:rFonts w:ascii="Arial" w:eastAsia="SimSun" w:hAnsi="Arial" w:cs="Arial"/>
          <w:kern w:val="1"/>
          <w:lang w:eastAsia="hi-IN" w:bidi="hi-IN"/>
        </w:rPr>
      </w:pPr>
      <w:r w:rsidRPr="00183E14">
        <w:rPr>
          <w:rFonts w:ascii="Arial" w:eastAsia="SimSun" w:hAnsi="Arial" w:cs="Arial"/>
          <w:kern w:val="1"/>
          <w:lang w:eastAsia="hi-IN" w:bidi="hi-IN"/>
        </w:rPr>
        <w:t xml:space="preserve">      Εντός της χρήσης δεν αποκτήθηκαν ακίνητα. </w:t>
      </w:r>
    </w:p>
    <w:p w:rsidR="0052724D" w:rsidRPr="00183E14" w:rsidRDefault="0052724D" w:rsidP="0052724D">
      <w:pPr>
        <w:tabs>
          <w:tab w:val="left" w:pos="360"/>
        </w:tabs>
        <w:suppressAutoHyphens/>
        <w:spacing w:line="360" w:lineRule="auto"/>
        <w:jc w:val="both"/>
        <w:rPr>
          <w:rFonts w:ascii="Arial" w:eastAsia="SimSun" w:hAnsi="Arial" w:cs="Arial"/>
          <w:i/>
          <w:iCs/>
          <w:kern w:val="1"/>
          <w:szCs w:val="20"/>
          <w:u w:val="single"/>
          <w:lang w:eastAsia="hi-IN" w:bidi="hi-IN"/>
        </w:rPr>
      </w:pPr>
    </w:p>
    <w:p w:rsidR="0052724D" w:rsidRPr="00183E14" w:rsidRDefault="0052724D" w:rsidP="003875FE">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eastAsia="SimSun" w:hAnsi="Arial" w:cs="Arial"/>
          <w:i/>
          <w:iCs/>
          <w:kern w:val="1"/>
          <w:szCs w:val="20"/>
          <w:u w:val="single"/>
          <w:lang w:eastAsia="hi-IN" w:bidi="hi-IN"/>
        </w:rPr>
        <w:t>Εργασιακά θέματα</w:t>
      </w:r>
    </w:p>
    <w:p w:rsidR="0052724D" w:rsidRPr="00183E14" w:rsidRDefault="0052724D" w:rsidP="003B7C82">
      <w:pPr>
        <w:tabs>
          <w:tab w:val="left" w:pos="1440"/>
        </w:tabs>
        <w:spacing w:line="360" w:lineRule="auto"/>
        <w:jc w:val="both"/>
        <w:rPr>
          <w:rFonts w:ascii="Arial" w:hAnsi="Arial" w:cs="Arial"/>
          <w:bCs/>
          <w:iCs/>
          <w:spacing w:val="-2"/>
        </w:rPr>
      </w:pPr>
      <w:r w:rsidRPr="00183E14">
        <w:rPr>
          <w:rFonts w:ascii="Arial" w:hAnsi="Arial" w:cs="Arial"/>
          <w:bCs/>
          <w:iCs/>
          <w:spacing w:val="-2"/>
        </w:rPr>
        <w:t xml:space="preserve">Η Εταιρεία, δίνει έμφαση στο υψηλό επίπεδο, την επαγγελματική εμπειρία, αλλά και το προσωπικό ήθος των στελεχών της. Τηρεί απαρέγκλιτα τις διατάξεις της </w:t>
      </w:r>
      <w:r w:rsidRPr="00183E14">
        <w:rPr>
          <w:rFonts w:ascii="Arial" w:hAnsi="Arial" w:cs="Arial"/>
          <w:bCs/>
          <w:iCs/>
          <w:spacing w:val="-2"/>
        </w:rPr>
        <w:lastRenderedPageBreak/>
        <w:t>εργατικής νομοθεσίας και εκπληρώνει όλες τις υποχρεώσεις της απέναντι στην Επιθεώρηση Εργασίας και στους Ασφαλιστικούς φορείς</w:t>
      </w:r>
    </w:p>
    <w:p w:rsidR="00525943" w:rsidRPr="00183E14" w:rsidRDefault="00525943" w:rsidP="003B7C82">
      <w:pPr>
        <w:tabs>
          <w:tab w:val="left" w:pos="1440"/>
        </w:tabs>
        <w:spacing w:line="360" w:lineRule="auto"/>
        <w:jc w:val="both"/>
        <w:rPr>
          <w:rFonts w:ascii="Arial" w:hAnsi="Arial" w:cs="Arial"/>
          <w:bCs/>
          <w:iCs/>
          <w:spacing w:val="-2"/>
        </w:rPr>
      </w:pPr>
    </w:p>
    <w:p w:rsidR="0052724D" w:rsidRPr="00183E14" w:rsidRDefault="0052724D" w:rsidP="0052724D">
      <w:pPr>
        <w:tabs>
          <w:tab w:val="left" w:pos="1440"/>
        </w:tabs>
        <w:spacing w:line="360" w:lineRule="auto"/>
        <w:ind w:left="720"/>
        <w:rPr>
          <w:rFonts w:ascii="Arial" w:hAnsi="Arial" w:cs="Arial"/>
          <w:b/>
          <w:color w:val="333333"/>
        </w:rPr>
      </w:pPr>
    </w:p>
    <w:p w:rsidR="0052724D" w:rsidRPr="00183E14" w:rsidRDefault="0052724D" w:rsidP="007079BF">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eastAsia="SimSun" w:hAnsi="Arial" w:cs="Arial"/>
          <w:i/>
          <w:iCs/>
          <w:kern w:val="1"/>
          <w:szCs w:val="20"/>
          <w:u w:val="single"/>
          <w:lang w:eastAsia="hi-IN" w:bidi="hi-IN"/>
        </w:rPr>
        <w:t xml:space="preserve"> Περιβαλλοντικά θέματα</w:t>
      </w:r>
    </w:p>
    <w:p w:rsidR="0052724D" w:rsidRPr="00183E14" w:rsidRDefault="0052724D" w:rsidP="003B7C82">
      <w:pPr>
        <w:spacing w:line="360" w:lineRule="auto"/>
        <w:jc w:val="both"/>
        <w:rPr>
          <w:rFonts w:ascii="Arial" w:hAnsi="Arial" w:cs="Arial"/>
          <w:bCs/>
          <w:iCs/>
          <w:spacing w:val="-2"/>
        </w:rPr>
      </w:pPr>
      <w:r w:rsidRPr="00183E14">
        <w:rPr>
          <w:rFonts w:ascii="Arial" w:hAnsi="Arial" w:cs="Arial"/>
          <w:bCs/>
          <w:spacing w:val="-2"/>
        </w:rPr>
        <w:t>Η Εταιρεία αναγνωρίζει την ανάγκη για συνεχή βελτίωση της περιβαλλοντικής επίδοσης με βάση τις αρχές της αειφόρου ανάπτυξης κ</w:t>
      </w:r>
      <w:r w:rsidR="003B7C82" w:rsidRPr="00183E14">
        <w:rPr>
          <w:rFonts w:ascii="Arial" w:hAnsi="Arial" w:cs="Arial"/>
          <w:bCs/>
          <w:spacing w:val="-2"/>
        </w:rPr>
        <w:t xml:space="preserve">αι σε συμμόρφωση με την κείμενη </w:t>
      </w:r>
      <w:r w:rsidRPr="00183E14">
        <w:rPr>
          <w:rFonts w:ascii="Arial" w:hAnsi="Arial" w:cs="Arial"/>
          <w:bCs/>
          <w:spacing w:val="-2"/>
        </w:rPr>
        <w:t>νομοθεσία και τα διεθνή πρότυπα και στοχεύει σε μία ισορροπημένη οικονομική ανάπτυξη σε αρμονία με το φυσικό περιβάλλον. Ακολουθώντας τις ανωτέρω αρχές, η Εταιρεία ασκεί τις δραστηριότητές της με τρόπο που εξασφαλίζει αφενός την προστασία του περιβάλλοντος και αφετέρου την υγιεινή και την ασφάλεια των εργαζομένων της.</w:t>
      </w:r>
    </w:p>
    <w:p w:rsidR="0052724D" w:rsidRPr="00183E14" w:rsidRDefault="0052724D" w:rsidP="0052724D">
      <w:pPr>
        <w:tabs>
          <w:tab w:val="left" w:pos="1440"/>
        </w:tabs>
        <w:spacing w:line="360" w:lineRule="auto"/>
        <w:ind w:left="720"/>
        <w:rPr>
          <w:rFonts w:ascii="Arial" w:hAnsi="Arial" w:cs="Arial"/>
          <w:b/>
          <w:color w:val="333333"/>
        </w:rPr>
      </w:pPr>
    </w:p>
    <w:p w:rsidR="0052724D" w:rsidRPr="00183E14" w:rsidRDefault="0052724D" w:rsidP="007079BF">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183E14">
        <w:rPr>
          <w:rFonts w:ascii="Arial" w:eastAsia="SimSun" w:hAnsi="Arial" w:cs="Arial"/>
          <w:i/>
          <w:iCs/>
          <w:kern w:val="1"/>
          <w:szCs w:val="20"/>
          <w:u w:val="single"/>
          <w:lang w:eastAsia="hi-IN" w:bidi="hi-IN"/>
        </w:rPr>
        <w:t>Διαχείριση κινδύνων</w:t>
      </w:r>
    </w:p>
    <w:p w:rsidR="004E73CE" w:rsidRPr="00183E14" w:rsidRDefault="004E73CE" w:rsidP="004E73CE">
      <w:pPr>
        <w:tabs>
          <w:tab w:val="left" w:pos="360"/>
        </w:tabs>
        <w:suppressAutoHyphens/>
        <w:spacing w:line="360" w:lineRule="auto"/>
        <w:ind w:left="360"/>
        <w:jc w:val="both"/>
        <w:rPr>
          <w:rFonts w:ascii="Arial" w:eastAsia="SimSun" w:hAnsi="Arial" w:cs="Arial"/>
          <w:i/>
          <w:iCs/>
          <w:kern w:val="1"/>
          <w:szCs w:val="20"/>
          <w:u w:val="single"/>
          <w:lang w:eastAsia="hi-IN" w:bidi="hi-IN"/>
        </w:rPr>
      </w:pPr>
    </w:p>
    <w:p w:rsidR="0052724D" w:rsidRPr="00183E14" w:rsidRDefault="0052724D" w:rsidP="0052724D">
      <w:pPr>
        <w:numPr>
          <w:ilvl w:val="0"/>
          <w:numId w:val="5"/>
        </w:numPr>
        <w:jc w:val="both"/>
        <w:rPr>
          <w:rFonts w:ascii="Arial" w:hAnsi="Arial" w:cs="Arial"/>
          <w:b/>
          <w:sz w:val="22"/>
          <w:szCs w:val="22"/>
        </w:rPr>
      </w:pPr>
      <w:r w:rsidRPr="00183E14">
        <w:rPr>
          <w:rFonts w:ascii="Arial" w:hAnsi="Arial" w:cs="Arial"/>
          <w:b/>
          <w:sz w:val="22"/>
          <w:szCs w:val="22"/>
        </w:rPr>
        <w:t>Πιστωτικός κίνδυνος</w:t>
      </w:r>
    </w:p>
    <w:p w:rsidR="0052724D" w:rsidRPr="00183E14" w:rsidRDefault="0052724D" w:rsidP="0052724D">
      <w:pPr>
        <w:ind w:left="720"/>
        <w:jc w:val="both"/>
        <w:rPr>
          <w:rFonts w:ascii="Arial" w:hAnsi="Arial" w:cs="Arial"/>
          <w:b/>
          <w:sz w:val="22"/>
          <w:szCs w:val="22"/>
        </w:rPr>
      </w:pPr>
    </w:p>
    <w:p w:rsidR="0052724D" w:rsidRPr="00183E14" w:rsidRDefault="00E761C8" w:rsidP="003B7C82">
      <w:pPr>
        <w:spacing w:line="360" w:lineRule="auto"/>
        <w:jc w:val="both"/>
        <w:rPr>
          <w:rFonts w:ascii="Arial" w:hAnsi="Arial" w:cs="Arial"/>
          <w:bCs/>
          <w:iCs/>
          <w:color w:val="000000"/>
          <w:spacing w:val="-2"/>
        </w:rPr>
      </w:pPr>
      <w:r w:rsidRPr="00183E14">
        <w:rPr>
          <w:rFonts w:ascii="Arial" w:hAnsi="Arial" w:cs="Arial"/>
          <w:bCs/>
          <w:iCs/>
          <w:color w:val="000000"/>
          <w:spacing w:val="-2"/>
        </w:rPr>
        <w:t>Τ</w:t>
      </w:r>
      <w:r w:rsidR="0052724D" w:rsidRPr="00183E14">
        <w:rPr>
          <w:rFonts w:ascii="Arial" w:hAnsi="Arial" w:cs="Arial"/>
          <w:bCs/>
          <w:iCs/>
          <w:color w:val="000000"/>
          <w:spacing w:val="-2"/>
        </w:rPr>
        <w:t>ο μεγαλύτερο μέρος του τζ</w:t>
      </w:r>
      <w:r w:rsidRPr="00183E14">
        <w:rPr>
          <w:rFonts w:ascii="Arial" w:hAnsi="Arial" w:cs="Arial"/>
          <w:bCs/>
          <w:iCs/>
          <w:color w:val="000000"/>
          <w:spacing w:val="-2"/>
        </w:rPr>
        <w:t>ίρου αφορά σε λιανικές πωλήσεις οπότε δεν υφίσταται τέτοιος κίνδυνος.</w:t>
      </w:r>
    </w:p>
    <w:p w:rsidR="0052724D" w:rsidRPr="00183E14" w:rsidRDefault="0052724D" w:rsidP="0052724D">
      <w:pPr>
        <w:pStyle w:val="yiv8246929700msonormal"/>
        <w:numPr>
          <w:ilvl w:val="0"/>
          <w:numId w:val="5"/>
        </w:numPr>
        <w:spacing w:line="360" w:lineRule="auto"/>
        <w:jc w:val="both"/>
        <w:rPr>
          <w:rFonts w:ascii="Arial" w:hAnsi="Arial" w:cs="Arial"/>
          <w:b/>
        </w:rPr>
      </w:pPr>
      <w:r w:rsidRPr="00183E14">
        <w:rPr>
          <w:rFonts w:ascii="Arial" w:hAnsi="Arial" w:cs="Arial"/>
          <w:b/>
        </w:rPr>
        <w:t>Συναλλαγματικός κίνδυνος</w:t>
      </w:r>
    </w:p>
    <w:p w:rsidR="0052724D" w:rsidRPr="00183E14" w:rsidRDefault="0052724D" w:rsidP="003B7C82">
      <w:pPr>
        <w:spacing w:line="360" w:lineRule="auto"/>
        <w:jc w:val="both"/>
        <w:rPr>
          <w:rFonts w:ascii="Arial" w:hAnsi="Arial" w:cs="Arial"/>
          <w:bCs/>
          <w:color w:val="000000"/>
          <w:spacing w:val="-2"/>
        </w:rPr>
      </w:pPr>
      <w:r w:rsidRPr="00183E14">
        <w:rPr>
          <w:rFonts w:ascii="Arial" w:hAnsi="Arial" w:cs="Arial"/>
          <w:bCs/>
          <w:color w:val="000000"/>
          <w:spacing w:val="-2"/>
        </w:rPr>
        <w:t>Η Εταιρεία δεν έχει συναλλαγές σε ξένο νόμισμα και ως εκ τούτου δεν υφίσταται τέτοιος κίνδυνος.</w:t>
      </w:r>
    </w:p>
    <w:p w:rsidR="00E54CCA" w:rsidRPr="00183E14" w:rsidRDefault="00E54CCA" w:rsidP="003B7C82">
      <w:pPr>
        <w:spacing w:line="360" w:lineRule="auto"/>
        <w:jc w:val="both"/>
        <w:rPr>
          <w:rFonts w:ascii="Arial" w:hAnsi="Arial" w:cs="Arial"/>
          <w:bCs/>
          <w:color w:val="000000"/>
          <w:spacing w:val="-2"/>
        </w:rPr>
      </w:pPr>
    </w:p>
    <w:p w:rsidR="0052724D" w:rsidRPr="00183E14" w:rsidRDefault="0052724D" w:rsidP="0052724D">
      <w:pPr>
        <w:numPr>
          <w:ilvl w:val="0"/>
          <w:numId w:val="5"/>
        </w:numPr>
        <w:spacing w:line="360" w:lineRule="auto"/>
        <w:rPr>
          <w:rFonts w:ascii="Arial" w:hAnsi="Arial" w:cs="Arial"/>
          <w:b/>
        </w:rPr>
      </w:pPr>
      <w:r w:rsidRPr="00183E14">
        <w:rPr>
          <w:rFonts w:ascii="Arial" w:hAnsi="Arial" w:cs="Arial"/>
          <w:b/>
        </w:rPr>
        <w:t>Κίνδυνος τιμής</w:t>
      </w:r>
    </w:p>
    <w:p w:rsidR="0052724D" w:rsidRPr="00183E14" w:rsidRDefault="0052724D" w:rsidP="003B7C82">
      <w:pPr>
        <w:spacing w:line="360" w:lineRule="auto"/>
        <w:jc w:val="both"/>
        <w:rPr>
          <w:rFonts w:ascii="Arial" w:hAnsi="Arial" w:cs="Arial"/>
          <w:bCs/>
          <w:color w:val="000000"/>
          <w:spacing w:val="-2"/>
        </w:rPr>
      </w:pPr>
      <w:r w:rsidRPr="00183E14">
        <w:rPr>
          <w:rFonts w:ascii="Arial" w:hAnsi="Arial" w:cs="Arial"/>
          <w:bCs/>
          <w:color w:val="000000"/>
          <w:spacing w:val="-2"/>
        </w:rPr>
        <w:t xml:space="preserve">Η Εταιρεία δεν εκτίθεται σε σημαντικές μεταβολές των τιμών. Ωστόσο, η εταιρεία </w:t>
      </w:r>
      <w:r w:rsidRPr="00183E14">
        <w:rPr>
          <w:rFonts w:ascii="Arial" w:hAnsi="Arial" w:cs="Arial"/>
        </w:rPr>
        <w:t>θέτει ως βασική προϋπόθεση συνεργασίας με τους προμηθευτές της, τη δέσμευση για σταθερές τιμές τουλάχιστον σε ετήσια βάση. Επιπλέον βελτίωση των τιμών επιχειρείται, με την επίτευξη οικονομιών κλίμακας, μέσω του όγκου των προγραμματισμένων της αγορών από τους προμηθευτές της.</w:t>
      </w:r>
      <w:r w:rsidRPr="00183E14">
        <w:rPr>
          <w:rFonts w:ascii="Arial" w:hAnsi="Arial" w:cs="Arial"/>
          <w:bCs/>
          <w:color w:val="000000"/>
          <w:spacing w:val="-2"/>
        </w:rPr>
        <w:t xml:space="preserve">    </w:t>
      </w:r>
    </w:p>
    <w:p w:rsidR="00E54CCA" w:rsidRPr="00183E14" w:rsidRDefault="00E54CCA" w:rsidP="003B7C82">
      <w:pPr>
        <w:spacing w:line="360" w:lineRule="auto"/>
        <w:jc w:val="both"/>
        <w:rPr>
          <w:rFonts w:ascii="Arial" w:hAnsi="Arial" w:cs="Arial"/>
          <w:bCs/>
          <w:color w:val="000000"/>
          <w:spacing w:val="-2"/>
        </w:rPr>
      </w:pPr>
    </w:p>
    <w:p w:rsidR="0052724D" w:rsidRPr="00183E14" w:rsidRDefault="0052724D" w:rsidP="0052724D">
      <w:pPr>
        <w:numPr>
          <w:ilvl w:val="0"/>
          <w:numId w:val="5"/>
        </w:numPr>
        <w:spacing w:line="360" w:lineRule="auto"/>
        <w:rPr>
          <w:rFonts w:ascii="Arial" w:hAnsi="Arial" w:cs="Arial"/>
          <w:b/>
        </w:rPr>
      </w:pPr>
      <w:r w:rsidRPr="00183E14">
        <w:rPr>
          <w:rFonts w:ascii="Arial" w:hAnsi="Arial" w:cs="Arial"/>
          <w:b/>
        </w:rPr>
        <w:t>Ταμειακές ροές και δίκαιη αξία επιτοκίου κινδύνου</w:t>
      </w:r>
    </w:p>
    <w:p w:rsidR="0052724D" w:rsidRPr="00183E14" w:rsidRDefault="0052724D" w:rsidP="00E761C8">
      <w:pPr>
        <w:spacing w:line="360" w:lineRule="auto"/>
        <w:jc w:val="both"/>
        <w:rPr>
          <w:rFonts w:ascii="Arial" w:hAnsi="Arial" w:cs="Arial"/>
          <w:bCs/>
          <w:color w:val="000000"/>
          <w:spacing w:val="-2"/>
        </w:rPr>
      </w:pPr>
      <w:r w:rsidRPr="00183E14">
        <w:rPr>
          <w:rFonts w:ascii="Arial" w:hAnsi="Arial" w:cs="Arial"/>
          <w:bCs/>
          <w:color w:val="000000"/>
          <w:spacing w:val="-2"/>
        </w:rPr>
        <w:lastRenderedPageBreak/>
        <w:t>Η Εταιρεία, πέραν των καταθέσεων όψεως, δεν έχει έντοκα στοιχεία ενεργητικού και παθητικού και συνεπώς το εισόδημα και οι λειτουργικές ταμειακές ροές της είναι ουσιωδώς ανεξάρτητες από τις αλλαγές στην αγορά των επιτοκίων.</w:t>
      </w:r>
    </w:p>
    <w:p w:rsidR="00525943" w:rsidRPr="00183E14" w:rsidRDefault="00525943" w:rsidP="00E761C8">
      <w:pPr>
        <w:spacing w:line="360" w:lineRule="auto"/>
        <w:jc w:val="both"/>
        <w:rPr>
          <w:rFonts w:ascii="Arial" w:hAnsi="Arial" w:cs="Arial"/>
          <w:bCs/>
          <w:color w:val="000000"/>
          <w:spacing w:val="-2"/>
        </w:rPr>
      </w:pPr>
    </w:p>
    <w:p w:rsidR="0052724D" w:rsidRPr="00183E14" w:rsidRDefault="0052724D" w:rsidP="0052724D">
      <w:pPr>
        <w:numPr>
          <w:ilvl w:val="0"/>
          <w:numId w:val="5"/>
        </w:numPr>
        <w:spacing w:line="360" w:lineRule="auto"/>
        <w:rPr>
          <w:rFonts w:ascii="Arial" w:hAnsi="Arial" w:cs="Arial"/>
          <w:b/>
        </w:rPr>
      </w:pPr>
      <w:r w:rsidRPr="00183E14">
        <w:rPr>
          <w:rFonts w:ascii="Arial" w:hAnsi="Arial" w:cs="Arial"/>
          <w:b/>
        </w:rPr>
        <w:t>Κίνδυνος ρευστότητας</w:t>
      </w:r>
    </w:p>
    <w:p w:rsidR="0052724D" w:rsidRPr="00E71798" w:rsidRDefault="0052724D" w:rsidP="00E761C8">
      <w:pPr>
        <w:spacing w:line="360" w:lineRule="auto"/>
        <w:jc w:val="both"/>
        <w:rPr>
          <w:rFonts w:ascii="Arial" w:hAnsi="Arial" w:cs="Arial"/>
        </w:rPr>
      </w:pPr>
      <w:r w:rsidRPr="00E71798">
        <w:rPr>
          <w:rFonts w:ascii="Arial" w:hAnsi="Arial" w:cs="Arial"/>
          <w:bCs/>
          <w:color w:val="000000"/>
          <w:spacing w:val="-2"/>
        </w:rPr>
        <w:t>Η διοίκηση παρακολουθεί τις κυλιόμενες προβλέψεις των απαιτήσεων ρευστότητας της Εταιρείας για να διασφαλίσει ότι υπάρχει η αναγκαία ρευστότητα για τις λειτουργικές της ανάγκες.</w:t>
      </w:r>
      <w:r w:rsidRPr="00E71798">
        <w:rPr>
          <w:rFonts w:ascii="Arial" w:hAnsi="Arial" w:cs="Arial"/>
        </w:rPr>
        <w:t xml:space="preserve"> </w:t>
      </w:r>
    </w:p>
    <w:p w:rsidR="004E73CE" w:rsidRPr="00E71798" w:rsidRDefault="004E73CE" w:rsidP="003875FE">
      <w:pPr>
        <w:tabs>
          <w:tab w:val="left" w:pos="360"/>
        </w:tabs>
        <w:suppressAutoHyphens/>
        <w:spacing w:line="360" w:lineRule="auto"/>
        <w:jc w:val="both"/>
        <w:rPr>
          <w:rFonts w:ascii="Arial" w:eastAsia="SimSun" w:hAnsi="Arial" w:cs="Arial"/>
          <w:kern w:val="1"/>
          <w:sz w:val="20"/>
          <w:szCs w:val="20"/>
          <w:lang w:eastAsia="hi-IN" w:bidi="hi-IN"/>
        </w:rPr>
      </w:pPr>
    </w:p>
    <w:p w:rsidR="00E71798" w:rsidRPr="00E71798" w:rsidRDefault="00E71798" w:rsidP="00E71798">
      <w:pPr>
        <w:numPr>
          <w:ilvl w:val="0"/>
          <w:numId w:val="2"/>
        </w:numPr>
        <w:tabs>
          <w:tab w:val="left" w:pos="360"/>
        </w:tabs>
        <w:suppressAutoHyphens/>
        <w:spacing w:line="360" w:lineRule="auto"/>
        <w:jc w:val="both"/>
        <w:rPr>
          <w:rFonts w:ascii="Arial" w:eastAsia="SimSun" w:hAnsi="Arial" w:cs="Arial"/>
          <w:i/>
          <w:iCs/>
          <w:kern w:val="1"/>
          <w:szCs w:val="20"/>
          <w:u w:val="single"/>
          <w:lang w:eastAsia="hi-IN" w:bidi="hi-IN"/>
        </w:rPr>
      </w:pPr>
      <w:r w:rsidRPr="00E71798">
        <w:rPr>
          <w:rFonts w:ascii="Arial" w:eastAsia="SimSun" w:hAnsi="Arial" w:cs="Arial"/>
          <w:i/>
          <w:iCs/>
          <w:kern w:val="1"/>
          <w:szCs w:val="20"/>
          <w:u w:val="single"/>
          <w:lang w:eastAsia="hi-IN" w:bidi="hi-IN"/>
        </w:rPr>
        <w:t>Σημαντικά γεγονότα που συνέβησαν από τη λήξη της χρήσης μέχρι την ημερομηνία υποβολής της παρούσας έκθεσης.</w:t>
      </w:r>
    </w:p>
    <w:p w:rsidR="00E71798" w:rsidRPr="00E71798" w:rsidRDefault="00E71798" w:rsidP="00E71798">
      <w:pPr>
        <w:tabs>
          <w:tab w:val="left" w:pos="709"/>
        </w:tabs>
        <w:spacing w:line="360" w:lineRule="auto"/>
        <w:ind w:left="720"/>
        <w:jc w:val="both"/>
        <w:rPr>
          <w:rFonts w:ascii="Arial" w:hAnsi="Arial" w:cs="Arial"/>
        </w:rPr>
      </w:pPr>
    </w:p>
    <w:p w:rsidR="00E71798" w:rsidRPr="00E71798" w:rsidRDefault="00E71798" w:rsidP="00E71798">
      <w:pPr>
        <w:shd w:val="clear" w:color="auto" w:fill="FFFFFF"/>
        <w:spacing w:line="276" w:lineRule="auto"/>
        <w:ind w:left="6" w:right="11" w:firstLine="561"/>
        <w:jc w:val="both"/>
        <w:rPr>
          <w:rFonts w:ascii="Arial" w:hAnsi="Arial" w:cs="Arial"/>
          <w:sz w:val="22"/>
          <w:szCs w:val="22"/>
        </w:rPr>
      </w:pPr>
      <w:r w:rsidRPr="00E71798">
        <w:rPr>
          <w:rFonts w:ascii="Arial" w:hAnsi="Arial" w:cs="Arial"/>
          <w:sz w:val="22"/>
          <w:szCs w:val="22"/>
        </w:rPr>
        <w:t xml:space="preserve">Τον Μάρτιο του 2020 ο Παγκόσμιος Οργανισμός Υγείας (Π.Ο.Υ.) κήρυξε τον Covid-19 πανδημία.  </w:t>
      </w:r>
    </w:p>
    <w:p w:rsidR="00E71798" w:rsidRPr="00E71798" w:rsidRDefault="00E71798" w:rsidP="00E71798">
      <w:pPr>
        <w:shd w:val="clear" w:color="auto" w:fill="FFFFFF"/>
        <w:spacing w:line="276" w:lineRule="auto"/>
        <w:ind w:left="6" w:right="11" w:firstLine="561"/>
        <w:jc w:val="both"/>
        <w:rPr>
          <w:rFonts w:ascii="Arial" w:hAnsi="Arial" w:cs="Arial"/>
          <w:sz w:val="22"/>
          <w:szCs w:val="22"/>
        </w:rPr>
      </w:pPr>
    </w:p>
    <w:p w:rsidR="00E71798" w:rsidRPr="00E71798" w:rsidRDefault="00E71798" w:rsidP="00E71798">
      <w:pPr>
        <w:shd w:val="clear" w:color="auto" w:fill="FFFFFF"/>
        <w:spacing w:line="276" w:lineRule="auto"/>
        <w:ind w:left="6" w:right="11" w:firstLine="561"/>
        <w:jc w:val="both"/>
        <w:rPr>
          <w:rFonts w:ascii="Arial" w:hAnsi="Arial" w:cs="Arial"/>
          <w:b/>
          <w:sz w:val="22"/>
          <w:szCs w:val="22"/>
        </w:rPr>
      </w:pPr>
      <w:r w:rsidRPr="00E71798">
        <w:rPr>
          <w:rFonts w:ascii="Arial" w:hAnsi="Arial" w:cs="Arial"/>
          <w:b/>
          <w:sz w:val="22"/>
          <w:szCs w:val="22"/>
        </w:rPr>
        <w:t>Η εκτίμηση της επίδρασης του Covid-19</w:t>
      </w:r>
    </w:p>
    <w:p w:rsidR="00E71798" w:rsidRPr="00E71798" w:rsidRDefault="00E71798" w:rsidP="00E71798">
      <w:pPr>
        <w:shd w:val="clear" w:color="auto" w:fill="FFFFFF"/>
        <w:spacing w:line="276" w:lineRule="auto"/>
        <w:ind w:left="6" w:right="11" w:firstLine="561"/>
        <w:jc w:val="both"/>
        <w:rPr>
          <w:rFonts w:ascii="Arial" w:hAnsi="Arial" w:cs="Arial"/>
          <w:sz w:val="22"/>
          <w:szCs w:val="22"/>
        </w:rPr>
      </w:pPr>
    </w:p>
    <w:p w:rsidR="00E71798" w:rsidRPr="00E71798" w:rsidRDefault="00E71798" w:rsidP="00E71798">
      <w:pPr>
        <w:shd w:val="clear" w:color="auto" w:fill="FFFFFF"/>
        <w:spacing w:line="276" w:lineRule="auto"/>
        <w:ind w:left="6" w:right="11" w:firstLine="561"/>
        <w:jc w:val="both"/>
        <w:rPr>
          <w:rFonts w:ascii="Arial" w:hAnsi="Arial" w:cs="Arial"/>
          <w:sz w:val="22"/>
          <w:szCs w:val="22"/>
        </w:rPr>
      </w:pPr>
      <w:r w:rsidRPr="00E71798">
        <w:rPr>
          <w:rFonts w:ascii="Arial" w:hAnsi="Arial" w:cs="Arial"/>
          <w:sz w:val="22"/>
          <w:szCs w:val="22"/>
        </w:rPr>
        <w:t xml:space="preserve">Η ταχεία εξάπλωση του Covid-19 καθώς και η κήρυξη πανδημίας από τον παγκόσμιο οργανισμό υγείας έχουν δημιουργήσει σημαντικά θέματα στην παγκόσμια οικονομία αλλά και στην οικονομία της κάθε χώρας ξεχωριστά. Η χώρα μας κινήθηκε με προσεκτικό σχεδιασμό, επιτυγχάνοντας έως σήμερα τον περιορισμό της διασποράς του ιού.  </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r w:rsidRPr="00E71798">
        <w:rPr>
          <w:rFonts w:ascii="Arial" w:hAnsi="Arial" w:cs="Arial"/>
          <w:sz w:val="22"/>
          <w:szCs w:val="22"/>
        </w:rPr>
        <w:t xml:space="preserve">Πλήθος επιχειρήσεων ανέστειλαν την λειτουργία τους, ενώ εξίσου σημαντικός αριθμός επιχειρήσεων επλήγη σημαντικά με κάθετη πτώση της δραστηριότητας και του κύκλου εργασιών τους στην Ελλάδα και το εξωτερικό. </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r w:rsidRPr="00E71798">
        <w:rPr>
          <w:rFonts w:ascii="Arial" w:hAnsi="Arial" w:cs="Arial"/>
          <w:sz w:val="22"/>
          <w:szCs w:val="22"/>
        </w:rPr>
        <w:t xml:space="preserve">Η διοίκηση της εταιρίας έλαβε μια σειρά μέτρων  για την έγκαιρη εκτίμηση του κινδύνου με στόχο την θωράκιση της εταιρίας και την διασφάλιση της απρόσκοπτης συνέχισης της δραστηριότητας της.     </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r w:rsidRPr="00E71798">
        <w:rPr>
          <w:rFonts w:ascii="Arial" w:hAnsi="Arial" w:cs="Arial"/>
          <w:sz w:val="22"/>
          <w:szCs w:val="22"/>
        </w:rPr>
        <w:t xml:space="preserve">Η στρατηγική της εταιρίας όσον αφορά την αντιμετώπιση των επιπτώσεων από τον Covid-19 εστιάζεται στα εξής:  </w:t>
      </w:r>
    </w:p>
    <w:p w:rsidR="00E71798" w:rsidRPr="00E71798" w:rsidRDefault="00E71798" w:rsidP="00E71798">
      <w:pPr>
        <w:shd w:val="clear" w:color="auto" w:fill="FFFFFF"/>
        <w:spacing w:after="200" w:line="276" w:lineRule="auto"/>
        <w:ind w:left="5" w:right="14" w:firstLine="562"/>
        <w:jc w:val="both"/>
        <w:rPr>
          <w:rFonts w:ascii="Arial" w:hAnsi="Arial" w:cs="Arial"/>
          <w:b/>
          <w:sz w:val="22"/>
          <w:szCs w:val="22"/>
        </w:rPr>
      </w:pPr>
      <w:r w:rsidRPr="00E71798">
        <w:rPr>
          <w:rFonts w:ascii="Arial" w:hAnsi="Arial" w:cs="Arial"/>
          <w:b/>
          <w:sz w:val="22"/>
          <w:szCs w:val="22"/>
        </w:rPr>
        <w:t>Υγεία &amp; ασφάλεια εργαζομένων και συνεργατών</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r w:rsidRPr="00E71798">
        <w:rPr>
          <w:rFonts w:ascii="Arial" w:hAnsi="Arial" w:cs="Arial"/>
          <w:sz w:val="22"/>
          <w:szCs w:val="22"/>
        </w:rPr>
        <w:t>Για την προστασία της υγείας &amp; ασφάλειας τόσο του προσωπικού της όσο και των συνεργατών της, η εταιρία προχώρησε στην λήψη μιας σειράς μέτρων τα οποία συνοψίζονται στα εξής:</w:t>
      </w:r>
    </w:p>
    <w:p w:rsidR="00E71798" w:rsidRPr="00E71798" w:rsidRDefault="00E71798" w:rsidP="00E71798">
      <w:pPr>
        <w:numPr>
          <w:ilvl w:val="0"/>
          <w:numId w:val="6"/>
        </w:numPr>
        <w:shd w:val="clear" w:color="auto" w:fill="FFFFFF"/>
        <w:spacing w:after="200" w:line="276" w:lineRule="auto"/>
        <w:ind w:right="14"/>
        <w:jc w:val="both"/>
        <w:rPr>
          <w:rFonts w:ascii="Arial" w:hAnsi="Arial" w:cs="Arial"/>
          <w:i/>
          <w:sz w:val="22"/>
          <w:szCs w:val="22"/>
        </w:rPr>
      </w:pPr>
      <w:r w:rsidRPr="00E71798">
        <w:rPr>
          <w:rFonts w:ascii="Arial" w:hAnsi="Arial" w:cs="Arial"/>
          <w:i/>
          <w:sz w:val="22"/>
          <w:szCs w:val="22"/>
        </w:rPr>
        <w:t>Εφαρμογή &amp; αυστηρή τήρηση των μέτρων που έλαβε η κυβέρνηση.</w:t>
      </w:r>
    </w:p>
    <w:p w:rsidR="00E71798" w:rsidRPr="00E71798" w:rsidRDefault="00E71798" w:rsidP="00E71798">
      <w:pPr>
        <w:numPr>
          <w:ilvl w:val="0"/>
          <w:numId w:val="6"/>
        </w:numPr>
        <w:shd w:val="clear" w:color="auto" w:fill="FFFFFF"/>
        <w:spacing w:after="200" w:line="360" w:lineRule="auto"/>
        <w:ind w:right="14"/>
        <w:jc w:val="both"/>
        <w:rPr>
          <w:rFonts w:ascii="Arial" w:hAnsi="Arial" w:cs="Arial"/>
          <w:i/>
        </w:rPr>
      </w:pPr>
      <w:r w:rsidRPr="00E71798">
        <w:rPr>
          <w:rFonts w:ascii="Arial" w:hAnsi="Arial" w:cs="Arial"/>
          <w:i/>
        </w:rPr>
        <w:t xml:space="preserve">Προσωρινός περιορισμός όλων των εταιρικών συναντήσεων και αντικατάσταση τους με τηλεδιασκέψεις. </w:t>
      </w:r>
    </w:p>
    <w:p w:rsidR="00E71798" w:rsidRPr="00E71798" w:rsidRDefault="00E71798" w:rsidP="00E71798">
      <w:pPr>
        <w:numPr>
          <w:ilvl w:val="0"/>
          <w:numId w:val="6"/>
        </w:numPr>
        <w:shd w:val="clear" w:color="auto" w:fill="FFFFFF"/>
        <w:spacing w:after="200" w:line="276" w:lineRule="auto"/>
        <w:ind w:right="14"/>
        <w:jc w:val="both"/>
        <w:rPr>
          <w:rFonts w:ascii="Arial" w:hAnsi="Arial" w:cs="Arial"/>
          <w:i/>
          <w:sz w:val="22"/>
          <w:szCs w:val="22"/>
        </w:rPr>
      </w:pPr>
      <w:r w:rsidRPr="00E71798">
        <w:rPr>
          <w:rFonts w:ascii="Arial" w:hAnsi="Arial" w:cs="Arial"/>
          <w:i/>
          <w:sz w:val="22"/>
          <w:szCs w:val="22"/>
        </w:rPr>
        <w:lastRenderedPageBreak/>
        <w:t>Παροχή και τοποθέτηση ατομικών μέσων προστασίας και υγιεινής σε εμφανή σημεία των χώρων της επιχείρησης (προστατευτικές μάσκες, αντισηπτικά υγρά), εφαρμογή μέτρου απολύμανσης χεριών και θερμομέτρησης κατά την είσοδο του προσωπικού στους χώρους εργασίας.</w:t>
      </w:r>
    </w:p>
    <w:p w:rsidR="00E71798" w:rsidRPr="00E71798" w:rsidRDefault="00E71798" w:rsidP="00E71798">
      <w:pPr>
        <w:numPr>
          <w:ilvl w:val="0"/>
          <w:numId w:val="6"/>
        </w:numPr>
        <w:shd w:val="clear" w:color="auto" w:fill="FFFFFF"/>
        <w:spacing w:after="200" w:line="276" w:lineRule="auto"/>
        <w:ind w:right="14"/>
        <w:jc w:val="both"/>
        <w:rPr>
          <w:rFonts w:ascii="Arial" w:hAnsi="Arial" w:cs="Arial"/>
          <w:i/>
          <w:sz w:val="22"/>
          <w:szCs w:val="22"/>
        </w:rPr>
      </w:pPr>
      <w:r w:rsidRPr="00E71798">
        <w:rPr>
          <w:rFonts w:ascii="Arial" w:hAnsi="Arial" w:cs="Arial"/>
          <w:i/>
          <w:sz w:val="22"/>
          <w:szCs w:val="22"/>
        </w:rPr>
        <w:t>Απολύμανση των εγκαταστάσεων της εταιρίας από εξειδικευμένα συνεργεία απολυμάνσεων.</w:t>
      </w:r>
    </w:p>
    <w:p w:rsidR="00E71798" w:rsidRPr="00E71798" w:rsidRDefault="00E71798" w:rsidP="00E71798">
      <w:pPr>
        <w:shd w:val="clear" w:color="auto" w:fill="FFFFFF"/>
        <w:spacing w:after="200" w:line="276" w:lineRule="auto"/>
        <w:ind w:left="5" w:right="14" w:firstLine="562"/>
        <w:jc w:val="both"/>
        <w:rPr>
          <w:rFonts w:ascii="Arial" w:hAnsi="Arial" w:cs="Arial"/>
          <w:b/>
          <w:sz w:val="22"/>
          <w:szCs w:val="22"/>
        </w:rPr>
      </w:pPr>
      <w:r w:rsidRPr="00E71798">
        <w:rPr>
          <w:rFonts w:ascii="Arial" w:hAnsi="Arial" w:cs="Arial"/>
          <w:b/>
          <w:sz w:val="22"/>
          <w:szCs w:val="22"/>
        </w:rPr>
        <w:t>Συνέχιση δραστηριότητας</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r w:rsidRPr="00E71798">
        <w:rPr>
          <w:rFonts w:ascii="Arial" w:hAnsi="Arial" w:cs="Arial"/>
          <w:sz w:val="22"/>
          <w:szCs w:val="22"/>
        </w:rPr>
        <w:t xml:space="preserve">Η διοίκηση της εταιρείας σε συνεργασία με τα αρμόδια τμήματα, προβαίνει σε συνεχή αξιολόγηση των δεδομένων στην αγορά, λαμβάνοντας τα αναγκαία μέτρα για την διασφάλιση της συνέχισης της δραστηριότητας της. </w:t>
      </w:r>
    </w:p>
    <w:p w:rsidR="00E71798" w:rsidRPr="00E71798" w:rsidRDefault="00E71798" w:rsidP="00E71798">
      <w:pPr>
        <w:shd w:val="clear" w:color="auto" w:fill="FFFFFF"/>
        <w:spacing w:after="200" w:line="276" w:lineRule="auto"/>
        <w:ind w:left="5" w:right="14" w:firstLine="562"/>
        <w:jc w:val="both"/>
        <w:rPr>
          <w:rFonts w:ascii="Arial" w:hAnsi="Arial" w:cs="Arial"/>
          <w:sz w:val="22"/>
          <w:szCs w:val="22"/>
        </w:rPr>
      </w:pPr>
    </w:p>
    <w:p w:rsidR="00E71798" w:rsidRPr="00E71798" w:rsidRDefault="00E71798" w:rsidP="00E71798">
      <w:pPr>
        <w:shd w:val="clear" w:color="auto" w:fill="FFFFFF"/>
        <w:spacing w:after="200" w:line="276" w:lineRule="auto"/>
        <w:ind w:left="5" w:right="14" w:firstLine="562"/>
        <w:jc w:val="both"/>
        <w:rPr>
          <w:rFonts w:ascii="Arial" w:hAnsi="Arial" w:cs="Arial"/>
          <w:b/>
          <w:sz w:val="22"/>
          <w:szCs w:val="22"/>
        </w:rPr>
      </w:pPr>
      <w:r w:rsidRPr="00E71798">
        <w:rPr>
          <w:rFonts w:ascii="Arial" w:hAnsi="Arial" w:cs="Arial"/>
          <w:b/>
          <w:sz w:val="22"/>
          <w:szCs w:val="22"/>
        </w:rPr>
        <w:t>Προστασία Οικονομικής Θέσης &amp; ρευστότητας</w:t>
      </w:r>
    </w:p>
    <w:p w:rsidR="00E71798" w:rsidRPr="00E71798" w:rsidRDefault="00E71798" w:rsidP="00E71798">
      <w:pPr>
        <w:shd w:val="clear" w:color="auto" w:fill="FFFFFF"/>
        <w:spacing w:after="200" w:line="360" w:lineRule="auto"/>
        <w:ind w:left="5" w:right="14" w:firstLine="562"/>
        <w:jc w:val="both"/>
        <w:rPr>
          <w:rFonts w:ascii="Arial" w:hAnsi="Arial" w:cs="Arial"/>
          <w:sz w:val="22"/>
          <w:szCs w:val="22"/>
        </w:rPr>
      </w:pPr>
      <w:r w:rsidRPr="00E71798">
        <w:rPr>
          <w:rFonts w:ascii="Arial" w:hAnsi="Arial" w:cs="Arial"/>
          <w:sz w:val="22"/>
          <w:szCs w:val="22"/>
        </w:rPr>
        <w:t>Κατά την ημερομηνία δημοσίευσης της Ετήσιας Οικονομικής Έκθεσης, η εταιρεία διαθέτει επαρκή χρηματικά διαθέσιμα και πρόσβαση στις απαραίτητες πιστωτικές γραμμές από τις συνεργαζόμενες τράπεζες, γεγονός που του εξασφαλίζει την απαραίτητη ρευστότητα για την αντιμετώπιση των έκτακτων συνθηκών τους επόμενους μήνες. Η εταιρεία έκανε χρήση των μέτρων στήριξης που θέσπισε η Ελληνική Κυβέρνηση για τον περιορισμό του μισθολογικού κόστους για τις πληττόμενες από την πανδημία επιχειρήσεις και έχει προβεί στις απαραίτητες ενέργειες προκειμένου να εκμεταλλευτεί τις δυνατότητες τραπεζικής χρηματοδότησης με κρατική εγγύηση, ώστε να διασφαλίσει την απαραίτητη ρευστότητα.</w:t>
      </w:r>
    </w:p>
    <w:p w:rsidR="00E71798" w:rsidRPr="00E71798" w:rsidRDefault="00E71798" w:rsidP="00E71798">
      <w:pPr>
        <w:shd w:val="clear" w:color="auto" w:fill="FFFFFF"/>
        <w:spacing w:after="200" w:line="360" w:lineRule="auto"/>
        <w:ind w:left="5" w:right="14" w:firstLine="562"/>
        <w:jc w:val="both"/>
        <w:rPr>
          <w:rFonts w:ascii="Arial" w:hAnsi="Arial" w:cs="Arial"/>
          <w:sz w:val="22"/>
          <w:szCs w:val="22"/>
        </w:rPr>
      </w:pPr>
      <w:r w:rsidRPr="00E71798">
        <w:rPr>
          <w:rFonts w:ascii="Arial" w:hAnsi="Arial" w:cs="Arial"/>
          <w:sz w:val="22"/>
          <w:szCs w:val="22"/>
        </w:rPr>
        <w:t>Οι επιπτώσεις από την επίδραση της πανδημίας αναμένεται να επηρεάσουν τα οικονομικά αποτελέσματα για το 2020. Το μέγεθος και το εύρος ωστόσο των επιπτώσεων είναι αδύνατο να προβλεφθεί κατά την τρέχουσα χρονική στιγμή. Αυτό αναμένεται να εξαρτηθεί από την διάρκεια της επιδημίας, την διάρκεια των διάφορων μέτρων περιορισμού της οικονομικής δραστηριότητας στην Ελλάδα και το εξωτερικό, καθώς και την ταχύτητα ανάκαμψης των επιμέρους κλάδων της αγοράς σε συνδυασμό με την αποτελεσματικότητα των μέτρων για την ενίσχυση της οικονομικής δραστηριότητας.</w:t>
      </w:r>
    </w:p>
    <w:p w:rsidR="00E71798" w:rsidRPr="00E71798" w:rsidRDefault="00E71798" w:rsidP="00E71798">
      <w:pPr>
        <w:widowControl w:val="0"/>
        <w:spacing w:line="360" w:lineRule="auto"/>
        <w:jc w:val="both"/>
        <w:rPr>
          <w:rFonts w:ascii="Arial" w:hAnsi="Arial" w:cs="Arial"/>
          <w:highlight w:val="yellow"/>
        </w:rPr>
      </w:pPr>
      <w:r w:rsidRPr="00E71798">
        <w:rPr>
          <w:rFonts w:ascii="Arial" w:hAnsi="Arial" w:cs="Arial"/>
          <w:sz w:val="22"/>
          <w:szCs w:val="22"/>
        </w:rPr>
        <w:t>Δεν υπάρχουν άλλα σημαντικά γεγονότα μετά την ημερομηνία του Ισολογισμού, που θα έπρεπε να αναφερθούν.</w:t>
      </w:r>
    </w:p>
    <w:p w:rsidR="00E71798" w:rsidRDefault="00E71798" w:rsidP="00E71798">
      <w:pPr>
        <w:pStyle w:val="1"/>
        <w:jc w:val="left"/>
      </w:pPr>
    </w:p>
    <w:p w:rsidR="00E71798" w:rsidRDefault="00E71798" w:rsidP="00E71798">
      <w:pPr>
        <w:rPr>
          <w:lang w:eastAsia="en-US"/>
        </w:rPr>
      </w:pPr>
    </w:p>
    <w:p w:rsidR="00E71798" w:rsidRDefault="00E71798" w:rsidP="00E71798">
      <w:pPr>
        <w:rPr>
          <w:lang w:eastAsia="en-US"/>
        </w:rPr>
      </w:pPr>
    </w:p>
    <w:p w:rsidR="00E71798" w:rsidRDefault="00E71798" w:rsidP="00E71798">
      <w:pPr>
        <w:rPr>
          <w:lang w:eastAsia="en-US"/>
        </w:rPr>
      </w:pPr>
    </w:p>
    <w:p w:rsidR="00E71798" w:rsidRPr="00E71798" w:rsidRDefault="00E71798" w:rsidP="00E71798">
      <w:pPr>
        <w:rPr>
          <w:lang w:eastAsia="en-US"/>
        </w:rPr>
      </w:pPr>
    </w:p>
    <w:p w:rsidR="003875FE" w:rsidRPr="00183E14" w:rsidRDefault="003875FE" w:rsidP="003875FE">
      <w:pPr>
        <w:suppressAutoHyphens/>
        <w:spacing w:line="360" w:lineRule="auto"/>
        <w:jc w:val="both"/>
        <w:rPr>
          <w:rFonts w:ascii="Arial" w:eastAsia="SimSun" w:hAnsi="Arial" w:cs="Arial"/>
          <w:kern w:val="1"/>
          <w:sz w:val="20"/>
          <w:szCs w:val="20"/>
          <w:lang w:eastAsia="hi-IN" w:bidi="hi-IN"/>
        </w:rPr>
      </w:pPr>
    </w:p>
    <w:p w:rsidR="003875FE" w:rsidRPr="00183E14" w:rsidRDefault="003875FE" w:rsidP="003875FE">
      <w:pPr>
        <w:spacing w:line="360" w:lineRule="auto"/>
        <w:jc w:val="center"/>
        <w:rPr>
          <w:rFonts w:ascii="Arial" w:hAnsi="Arial" w:cs="Arial"/>
          <w:lang w:val="en-US"/>
        </w:rPr>
      </w:pPr>
      <w:r w:rsidRPr="00EA1CD9">
        <w:rPr>
          <w:rFonts w:ascii="Arial" w:hAnsi="Arial" w:cs="Arial"/>
        </w:rPr>
        <w:t xml:space="preserve">Βύρωνας, </w:t>
      </w:r>
      <w:r w:rsidR="004D6F23">
        <w:rPr>
          <w:rFonts w:ascii="Arial" w:hAnsi="Arial" w:cs="Arial"/>
          <w:lang w:val="en-US"/>
        </w:rPr>
        <w:t>2</w:t>
      </w:r>
      <w:r w:rsidR="007B6F5D" w:rsidRPr="00EA1CD9">
        <w:rPr>
          <w:rFonts w:ascii="Arial" w:hAnsi="Arial" w:cs="Arial"/>
          <w:lang w:val="en-US"/>
        </w:rPr>
        <w:t xml:space="preserve"> </w:t>
      </w:r>
      <w:r w:rsidR="004D6F23">
        <w:rPr>
          <w:rFonts w:ascii="Arial" w:hAnsi="Arial" w:cs="Arial"/>
        </w:rPr>
        <w:t>Σεπτεμβρίου</w:t>
      </w:r>
      <w:r w:rsidR="00440D86" w:rsidRPr="00EA1CD9">
        <w:rPr>
          <w:rFonts w:ascii="Arial" w:hAnsi="Arial" w:cs="Arial"/>
        </w:rPr>
        <w:t xml:space="preserve"> 2020</w:t>
      </w:r>
    </w:p>
    <w:p w:rsidR="003875FE" w:rsidRPr="00183E14" w:rsidRDefault="003875FE" w:rsidP="003875FE">
      <w:pPr>
        <w:spacing w:line="360" w:lineRule="auto"/>
        <w:jc w:val="center"/>
        <w:rPr>
          <w:rFonts w:ascii="Arial" w:hAnsi="Arial" w:cs="Arial"/>
        </w:rPr>
      </w:pPr>
    </w:p>
    <w:tbl>
      <w:tblPr>
        <w:tblW w:w="9039" w:type="dxa"/>
        <w:tblLook w:val="04A0" w:firstRow="1" w:lastRow="0" w:firstColumn="1" w:lastColumn="0" w:noHBand="0" w:noVBand="1"/>
      </w:tblPr>
      <w:tblGrid>
        <w:gridCol w:w="2812"/>
        <w:gridCol w:w="2894"/>
        <w:gridCol w:w="3333"/>
      </w:tblGrid>
      <w:tr w:rsidR="003875FE" w:rsidRPr="00183E14" w:rsidTr="0052724D">
        <w:tc>
          <w:tcPr>
            <w:tcW w:w="2812"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r w:rsidRPr="00183E14">
              <w:rPr>
                <w:rFonts w:ascii="Arial" w:hAnsi="Arial" w:cs="Arial"/>
              </w:rPr>
              <w:t>Ο ΠΡΟΕΔΡΟΣ ΤΟΥ Δ.Σ.</w:t>
            </w:r>
          </w:p>
        </w:tc>
        <w:tc>
          <w:tcPr>
            <w:tcW w:w="2894"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r w:rsidRPr="00183E14">
              <w:rPr>
                <w:rFonts w:ascii="Arial" w:hAnsi="Arial" w:cs="Arial"/>
              </w:rPr>
              <w:t>ΤΟ ΜΕΛΟΣ ΤΟΥ ΔΣ</w:t>
            </w:r>
          </w:p>
        </w:tc>
        <w:tc>
          <w:tcPr>
            <w:tcW w:w="3333" w:type="dxa"/>
            <w:shd w:val="clear" w:color="auto" w:fill="auto"/>
          </w:tcPr>
          <w:p w:rsidR="00464FC9" w:rsidRPr="00183E14" w:rsidRDefault="003875FE" w:rsidP="00525943">
            <w:pPr>
              <w:widowControl w:val="0"/>
              <w:tabs>
                <w:tab w:val="left" w:pos="5670"/>
                <w:tab w:val="right" w:pos="7796"/>
              </w:tabs>
              <w:jc w:val="center"/>
              <w:rPr>
                <w:rFonts w:ascii="Arial" w:hAnsi="Arial" w:cs="Arial"/>
                <w:sz w:val="20"/>
              </w:rPr>
            </w:pPr>
            <w:r w:rsidRPr="00183E14">
              <w:rPr>
                <w:rFonts w:ascii="Arial" w:hAnsi="Arial" w:cs="Arial"/>
                <w:sz w:val="20"/>
              </w:rPr>
              <w:t xml:space="preserve">    </w:t>
            </w:r>
            <w:r w:rsidR="00525943" w:rsidRPr="00183E14">
              <w:rPr>
                <w:rFonts w:ascii="Arial" w:hAnsi="Arial" w:cs="Arial"/>
                <w:sz w:val="20"/>
              </w:rPr>
              <w:t xml:space="preserve">ΓΙΑ ΤΗΝ </w:t>
            </w:r>
          </w:p>
          <w:p w:rsidR="00525943" w:rsidRPr="00183E14" w:rsidRDefault="00525943" w:rsidP="00525943">
            <w:pPr>
              <w:widowControl w:val="0"/>
              <w:tabs>
                <w:tab w:val="left" w:pos="5670"/>
                <w:tab w:val="right" w:pos="7796"/>
              </w:tabs>
              <w:jc w:val="center"/>
              <w:rPr>
                <w:rFonts w:ascii="Arial" w:hAnsi="Arial" w:cs="Arial"/>
                <w:sz w:val="20"/>
              </w:rPr>
            </w:pPr>
            <w:r w:rsidRPr="00183E14">
              <w:rPr>
                <w:rFonts w:ascii="Arial" w:hAnsi="Arial" w:cs="Arial"/>
                <w:sz w:val="20"/>
              </w:rPr>
              <w:t xml:space="preserve">‘’ </w:t>
            </w:r>
            <w:r w:rsidRPr="00183E14">
              <w:rPr>
                <w:rFonts w:ascii="Arial" w:hAnsi="Arial" w:cs="Arial"/>
                <w:sz w:val="20"/>
                <w:lang w:val="en-US"/>
              </w:rPr>
              <w:t>e</w:t>
            </w:r>
            <w:r w:rsidRPr="00183E14">
              <w:rPr>
                <w:rFonts w:ascii="Arial" w:hAnsi="Arial" w:cs="Arial"/>
                <w:sz w:val="20"/>
              </w:rPr>
              <w:t xml:space="preserve">-Μέντωρ </w:t>
            </w:r>
            <w:r w:rsidRPr="00183E14">
              <w:rPr>
                <w:rFonts w:ascii="Arial" w:hAnsi="Arial" w:cs="Arial"/>
                <w:sz w:val="20"/>
                <w:lang w:val="en-US"/>
              </w:rPr>
              <w:t>Solutions</w:t>
            </w:r>
            <w:r w:rsidRPr="00183E14">
              <w:rPr>
                <w:rFonts w:ascii="Arial" w:hAnsi="Arial" w:cs="Arial"/>
                <w:sz w:val="20"/>
              </w:rPr>
              <w:t xml:space="preserve"> </w:t>
            </w:r>
            <w:r w:rsidRPr="00183E14">
              <w:rPr>
                <w:rFonts w:ascii="Arial" w:hAnsi="Arial" w:cs="Arial"/>
                <w:sz w:val="20"/>
                <w:lang w:val="en-US"/>
              </w:rPr>
              <w:t>IKE</w:t>
            </w:r>
            <w:r w:rsidRPr="00183E14">
              <w:rPr>
                <w:rFonts w:ascii="Arial" w:hAnsi="Arial" w:cs="Arial"/>
                <w:sz w:val="20"/>
              </w:rPr>
              <w:t xml:space="preserve">”   </w:t>
            </w:r>
          </w:p>
          <w:p w:rsidR="003875FE" w:rsidRPr="00183E14" w:rsidRDefault="00525943" w:rsidP="00525943">
            <w:pPr>
              <w:widowControl w:val="0"/>
              <w:tabs>
                <w:tab w:val="left" w:pos="5670"/>
                <w:tab w:val="right" w:pos="7796"/>
              </w:tabs>
              <w:spacing w:line="360" w:lineRule="auto"/>
              <w:jc w:val="center"/>
              <w:rPr>
                <w:rFonts w:ascii="Arial" w:hAnsi="Arial" w:cs="Arial"/>
                <w:sz w:val="20"/>
              </w:rPr>
            </w:pPr>
            <w:r w:rsidRPr="00183E14">
              <w:rPr>
                <w:rFonts w:ascii="Arial" w:hAnsi="Arial" w:cs="Arial"/>
                <w:sz w:val="20"/>
              </w:rPr>
              <w:t xml:space="preserve"> 0 ΥΠΕΥΘΥΝΟΣ ΤΟΥ ΛΟΓΙΣΤΗΡΙΟΥ</w:t>
            </w:r>
          </w:p>
        </w:tc>
      </w:tr>
      <w:tr w:rsidR="003875FE" w:rsidRPr="00183E14" w:rsidTr="0052724D">
        <w:tc>
          <w:tcPr>
            <w:tcW w:w="2812"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p>
        </w:tc>
        <w:tc>
          <w:tcPr>
            <w:tcW w:w="2894"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p>
        </w:tc>
        <w:tc>
          <w:tcPr>
            <w:tcW w:w="3333"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p>
        </w:tc>
      </w:tr>
      <w:tr w:rsidR="003875FE" w:rsidRPr="00183E14" w:rsidTr="0052724D">
        <w:tc>
          <w:tcPr>
            <w:tcW w:w="2812"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r w:rsidRPr="00183E14">
              <w:rPr>
                <w:rFonts w:ascii="Arial" w:hAnsi="Arial" w:cs="Arial"/>
              </w:rPr>
              <w:t xml:space="preserve">ΠΑΓΚΑΛΟΣ ΒΑΣΙΛΕΙΟΣ    </w:t>
            </w:r>
          </w:p>
        </w:tc>
        <w:tc>
          <w:tcPr>
            <w:tcW w:w="2894" w:type="dxa"/>
            <w:shd w:val="clear" w:color="auto" w:fill="auto"/>
          </w:tcPr>
          <w:p w:rsidR="003875FE" w:rsidRPr="00183E14" w:rsidRDefault="003875FE" w:rsidP="008D6173">
            <w:pPr>
              <w:widowControl w:val="0"/>
              <w:tabs>
                <w:tab w:val="left" w:pos="5670"/>
                <w:tab w:val="right" w:pos="7796"/>
              </w:tabs>
              <w:spacing w:line="360" w:lineRule="auto"/>
              <w:jc w:val="center"/>
              <w:rPr>
                <w:rFonts w:ascii="Arial" w:hAnsi="Arial" w:cs="Arial"/>
              </w:rPr>
            </w:pPr>
            <w:r w:rsidRPr="00183E14">
              <w:rPr>
                <w:rFonts w:ascii="Arial" w:hAnsi="Arial" w:cs="Arial"/>
              </w:rPr>
              <w:t xml:space="preserve">ΠΑΝΟΠΟΥΛΟΣ ΚΩΝ/ΝΟΣ          </w:t>
            </w:r>
          </w:p>
        </w:tc>
        <w:tc>
          <w:tcPr>
            <w:tcW w:w="3333" w:type="dxa"/>
            <w:shd w:val="clear" w:color="auto" w:fill="auto"/>
          </w:tcPr>
          <w:p w:rsidR="003875FE" w:rsidRPr="00183E14" w:rsidRDefault="00464FC9" w:rsidP="008D6173">
            <w:pPr>
              <w:widowControl w:val="0"/>
              <w:tabs>
                <w:tab w:val="left" w:pos="5670"/>
                <w:tab w:val="right" w:pos="7796"/>
              </w:tabs>
              <w:spacing w:line="360" w:lineRule="auto"/>
              <w:jc w:val="center"/>
              <w:rPr>
                <w:rFonts w:ascii="Arial" w:hAnsi="Arial" w:cs="Arial"/>
              </w:rPr>
            </w:pPr>
            <w:r w:rsidRPr="00183E14">
              <w:rPr>
                <w:rFonts w:ascii="Arial" w:hAnsi="Arial" w:cs="Arial"/>
              </w:rPr>
              <w:t>ΣΙΑΠΑΤΗΣ ΕΛΕΥΘΕΡΙΟΣ</w:t>
            </w:r>
          </w:p>
        </w:tc>
      </w:tr>
    </w:tbl>
    <w:p w:rsidR="003875FE" w:rsidRPr="00183E14" w:rsidRDefault="003875FE" w:rsidP="003875FE">
      <w:pPr>
        <w:spacing w:line="360" w:lineRule="auto"/>
        <w:jc w:val="center"/>
        <w:rPr>
          <w:rFonts w:ascii="Arial" w:hAnsi="Arial" w:cs="Arial"/>
        </w:rPr>
      </w:pPr>
    </w:p>
    <w:p w:rsidR="004E73CE" w:rsidRPr="00183E14" w:rsidRDefault="004E73CE" w:rsidP="004E73CE">
      <w:pPr>
        <w:jc w:val="both"/>
        <w:rPr>
          <w:rFonts w:ascii="Arial" w:eastAsia="Calibri" w:hAnsi="Arial" w:cs="Arial"/>
          <w:sz w:val="20"/>
          <w:szCs w:val="22"/>
          <w:lang w:eastAsia="en-US"/>
        </w:rPr>
      </w:pPr>
    </w:p>
    <w:p w:rsidR="00B90C37" w:rsidRPr="00183E14" w:rsidRDefault="00B90C37" w:rsidP="00B90C37">
      <w:pPr>
        <w:spacing w:line="360" w:lineRule="auto"/>
        <w:jc w:val="both"/>
        <w:rPr>
          <w:rFonts w:ascii="Arial" w:hAnsi="Arial" w:cs="Arial"/>
        </w:rPr>
      </w:pPr>
      <w:r w:rsidRPr="00183E14">
        <w:rPr>
          <w:rFonts w:ascii="Arial" w:hAnsi="Arial" w:cs="Arial"/>
        </w:rPr>
        <w:t>Βεβαιώνεται ότι η παρούσ</w:t>
      </w:r>
      <w:r w:rsidR="00EA1CD9">
        <w:rPr>
          <w:rFonts w:ascii="Arial" w:hAnsi="Arial" w:cs="Arial"/>
        </w:rPr>
        <w:t>α έκθεση που αποτελείται από επτά (7</w:t>
      </w:r>
      <w:r w:rsidRPr="00183E14">
        <w:rPr>
          <w:rFonts w:ascii="Arial" w:hAnsi="Arial" w:cs="Arial"/>
        </w:rPr>
        <w:t>) σελίδες είναι αυτή που αναφέρεται στην</w:t>
      </w:r>
      <w:r w:rsidR="004D6F23">
        <w:rPr>
          <w:rFonts w:ascii="Arial" w:hAnsi="Arial" w:cs="Arial"/>
        </w:rPr>
        <w:t xml:space="preserve"> έκθεση ελέγχου με ημερομηνία 4 Σεπτεμβρίου</w:t>
      </w:r>
      <w:r w:rsidR="00EA1CD9">
        <w:rPr>
          <w:rFonts w:ascii="Arial" w:hAnsi="Arial" w:cs="Arial"/>
        </w:rPr>
        <w:t xml:space="preserve"> 2020</w:t>
      </w:r>
      <w:r w:rsidRPr="00183E14">
        <w:rPr>
          <w:rFonts w:ascii="Arial" w:hAnsi="Arial" w:cs="Arial"/>
        </w:rPr>
        <w:t xml:space="preserve"> και αναφέρεται στις οικονομικές καταστάσεις της 31/12/1</w:t>
      </w:r>
      <w:r w:rsidR="0093392F" w:rsidRPr="00183E14">
        <w:rPr>
          <w:rFonts w:ascii="Arial" w:hAnsi="Arial" w:cs="Arial"/>
        </w:rPr>
        <w:t>9</w:t>
      </w:r>
      <w:r w:rsidRPr="00183E14">
        <w:rPr>
          <w:rFonts w:ascii="Arial" w:hAnsi="Arial" w:cs="Arial"/>
        </w:rPr>
        <w:t xml:space="preserve"> της «ΔΗΜΟΤΙΚΗΣ ΕΠΙΧΕΙΡΗΣΗΣ ΑΝΑΠΤΥΞΗΣ ΔΗΜΟΥ ΒΥΡΩΝΑ Α.Ε. ΟΤΑ»</w:t>
      </w:r>
    </w:p>
    <w:p w:rsidR="00B90C37" w:rsidRPr="00183E14" w:rsidRDefault="004D6F23" w:rsidP="00B90C37">
      <w:pPr>
        <w:widowControl w:val="0"/>
        <w:tabs>
          <w:tab w:val="left" w:pos="5670"/>
          <w:tab w:val="right" w:pos="7796"/>
        </w:tabs>
        <w:spacing w:before="86" w:line="360" w:lineRule="auto"/>
        <w:jc w:val="center"/>
        <w:rPr>
          <w:rFonts w:ascii="Arial" w:hAnsi="Arial" w:cs="Arial"/>
          <w:bCs/>
        </w:rPr>
      </w:pPr>
      <w:r>
        <w:rPr>
          <w:rFonts w:ascii="Arial" w:hAnsi="Arial" w:cs="Arial"/>
          <w:bCs/>
        </w:rPr>
        <w:t>Αθήνα, 04.09.2020</w:t>
      </w:r>
    </w:p>
    <w:p w:rsidR="00B90C37" w:rsidRPr="00183E14" w:rsidRDefault="00B90C37" w:rsidP="00B90C37">
      <w:pPr>
        <w:widowControl w:val="0"/>
        <w:tabs>
          <w:tab w:val="left" w:pos="5670"/>
          <w:tab w:val="right" w:pos="7796"/>
        </w:tabs>
        <w:spacing w:before="86" w:line="360" w:lineRule="auto"/>
        <w:jc w:val="center"/>
        <w:rPr>
          <w:rFonts w:ascii="Arial" w:hAnsi="Arial" w:cs="Arial"/>
          <w:bCs/>
        </w:rPr>
      </w:pPr>
      <w:r w:rsidRPr="00183E14">
        <w:rPr>
          <w:rFonts w:ascii="Arial" w:hAnsi="Arial" w:cs="Arial"/>
          <w:noProof/>
          <w:sz w:val="22"/>
          <w:szCs w:val="22"/>
        </w:rPr>
        <w:drawing>
          <wp:anchor distT="0" distB="0" distL="114300" distR="114300" simplePos="0" relativeHeight="251657216" behindDoc="1" locked="0" layoutInCell="1" allowOverlap="1">
            <wp:simplePos x="0" y="0"/>
            <wp:positionH relativeFrom="column">
              <wp:posOffset>1906</wp:posOffset>
            </wp:positionH>
            <wp:positionV relativeFrom="paragraph">
              <wp:posOffset>313055</wp:posOffset>
            </wp:positionV>
            <wp:extent cx="1188720" cy="262647"/>
            <wp:effectExtent l="0" t="0" r="0" b="0"/>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cstate="print">
                      <a:extLst>
                        <a:ext uri="{28A0092B-C50C-407E-A947-70E740481C1C}">
                          <a14:useLocalDpi xmlns:a14="http://schemas.microsoft.com/office/drawing/2010/main" val="0"/>
                        </a:ext>
                      </a:extLst>
                    </a:blip>
                    <a:srcRect l="2344"/>
                    <a:stretch>
                      <a:fillRect/>
                    </a:stretch>
                  </pic:blipFill>
                  <pic:spPr bwMode="auto">
                    <a:xfrm>
                      <a:off x="0" y="0"/>
                      <a:ext cx="1279918" cy="282797"/>
                    </a:xfrm>
                    <a:prstGeom prst="rect">
                      <a:avLst/>
                    </a:prstGeom>
                    <a:noFill/>
                    <a:ln>
                      <a:noFill/>
                    </a:ln>
                  </pic:spPr>
                </pic:pic>
              </a:graphicData>
            </a:graphic>
          </wp:anchor>
        </w:drawing>
      </w:r>
      <w:r w:rsidRPr="00183E14">
        <w:rPr>
          <w:rFonts w:ascii="Arial" w:hAnsi="Arial" w:cs="Arial"/>
          <w:bCs/>
        </w:rPr>
        <w:t>Ο  ΟΡΚΩΤΟΣ ΕΛΕΓΚΤΗΣ ΛΟΓΙΣΤΗΣ</w:t>
      </w:r>
    </w:p>
    <w:p w:rsidR="00B90C37" w:rsidRPr="00183E14" w:rsidRDefault="00B90C37" w:rsidP="00B90C37">
      <w:pPr>
        <w:widowControl w:val="0"/>
        <w:tabs>
          <w:tab w:val="left" w:pos="5670"/>
          <w:tab w:val="right" w:pos="7796"/>
        </w:tabs>
        <w:spacing w:before="86" w:line="360" w:lineRule="auto"/>
        <w:jc w:val="center"/>
        <w:rPr>
          <w:rFonts w:ascii="Arial" w:hAnsi="Arial" w:cs="Arial"/>
          <w:bCs/>
        </w:rPr>
      </w:pPr>
    </w:p>
    <w:p w:rsidR="00B90C37" w:rsidRPr="00183E14" w:rsidRDefault="004D6F23" w:rsidP="00B90C37">
      <w:pPr>
        <w:pStyle w:val="2"/>
        <w:widowControl w:val="0"/>
        <w:tabs>
          <w:tab w:val="left" w:pos="5670"/>
          <w:tab w:val="right" w:pos="7796"/>
        </w:tabs>
        <w:jc w:val="center"/>
        <w:rPr>
          <w:rFonts w:ascii="Arial" w:hAnsi="Arial" w:cs="Arial"/>
          <w:bCs/>
          <w:sz w:val="22"/>
          <w:szCs w:val="22"/>
        </w:rPr>
      </w:pPr>
      <w:r>
        <w:rPr>
          <w:rFonts w:ascii="Arial" w:hAnsi="Arial" w:cs="Arial"/>
          <w:bCs/>
          <w:sz w:val="22"/>
          <w:szCs w:val="22"/>
        </w:rPr>
        <w:t>ΔΗΜΗΤΡΙΟΣ</w:t>
      </w:r>
      <w:r w:rsidR="00B90C37" w:rsidRPr="00183E14">
        <w:rPr>
          <w:rFonts w:ascii="Arial" w:hAnsi="Arial" w:cs="Arial"/>
          <w:bCs/>
          <w:sz w:val="22"/>
          <w:szCs w:val="22"/>
        </w:rPr>
        <w:t xml:space="preserve"> Χ. ΣΚΟΝΔΡΟΓΙΑΝΝΗΣ</w:t>
      </w:r>
    </w:p>
    <w:p w:rsidR="00B90C37" w:rsidRPr="00183E14" w:rsidRDefault="00B90C37" w:rsidP="00B90C37">
      <w:pPr>
        <w:pStyle w:val="2"/>
        <w:widowControl w:val="0"/>
        <w:tabs>
          <w:tab w:val="left" w:pos="5670"/>
          <w:tab w:val="right" w:pos="7796"/>
        </w:tabs>
        <w:jc w:val="center"/>
        <w:rPr>
          <w:rFonts w:ascii="Arial" w:hAnsi="Arial" w:cs="Arial"/>
          <w:bCs/>
          <w:sz w:val="22"/>
          <w:szCs w:val="22"/>
        </w:rPr>
      </w:pPr>
      <w:r w:rsidRPr="00183E14">
        <w:rPr>
          <w:rFonts w:ascii="Arial" w:hAnsi="Arial" w:cs="Arial"/>
          <w:bCs/>
          <w:sz w:val="22"/>
          <w:szCs w:val="22"/>
        </w:rPr>
        <w:t>Α.Μ.  Σ.Ο.Ε.Λ. 14671</w:t>
      </w:r>
    </w:p>
    <w:p w:rsidR="00B90C37" w:rsidRPr="00183E14" w:rsidRDefault="00B90C37" w:rsidP="00B90C37">
      <w:pPr>
        <w:pStyle w:val="2"/>
        <w:widowControl w:val="0"/>
        <w:tabs>
          <w:tab w:val="left" w:pos="5670"/>
          <w:tab w:val="right" w:pos="7796"/>
        </w:tabs>
        <w:jc w:val="center"/>
        <w:rPr>
          <w:rFonts w:ascii="Arial" w:hAnsi="Arial" w:cs="Arial"/>
          <w:bCs/>
          <w:sz w:val="22"/>
          <w:szCs w:val="22"/>
        </w:rPr>
      </w:pPr>
      <w:r w:rsidRPr="00183E14">
        <w:rPr>
          <w:rFonts w:ascii="Arial" w:hAnsi="Arial" w:cs="Arial"/>
          <w:bCs/>
          <w:sz w:val="22"/>
          <w:szCs w:val="22"/>
        </w:rPr>
        <w:t>Σ.Ο.Λ.  α.ε.ο.ε</w:t>
      </w:r>
    </w:p>
    <w:sectPr w:rsidR="00B90C37" w:rsidRPr="00183E14" w:rsidSect="00735B8F">
      <w:footerReference w:type="even" r:id="rId9"/>
      <w:footerReference w:type="default" r:id="rId10"/>
      <w:pgSz w:w="11906" w:h="16838"/>
      <w:pgMar w:top="1440" w:right="170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1E" w:rsidRDefault="00E40F1E">
      <w:r>
        <w:separator/>
      </w:r>
    </w:p>
  </w:endnote>
  <w:endnote w:type="continuationSeparator" w:id="0">
    <w:p w:rsidR="00E40F1E" w:rsidRDefault="00E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8F" w:rsidRDefault="00A24BC9" w:rsidP="00735B8F">
    <w:pPr>
      <w:pStyle w:val="a3"/>
      <w:framePr w:wrap="around" w:vAnchor="text" w:hAnchor="margin" w:xAlign="right" w:y="1"/>
      <w:rPr>
        <w:rStyle w:val="a4"/>
      </w:rPr>
    </w:pPr>
    <w:r>
      <w:rPr>
        <w:rStyle w:val="a4"/>
      </w:rPr>
      <w:fldChar w:fldCharType="begin"/>
    </w:r>
    <w:r w:rsidR="00735B8F">
      <w:rPr>
        <w:rStyle w:val="a4"/>
      </w:rPr>
      <w:instrText xml:space="preserve">PAGE  </w:instrText>
    </w:r>
    <w:r>
      <w:rPr>
        <w:rStyle w:val="a4"/>
      </w:rPr>
      <w:fldChar w:fldCharType="end"/>
    </w:r>
  </w:p>
  <w:p w:rsidR="00735B8F" w:rsidRDefault="00735B8F" w:rsidP="00735B8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8F" w:rsidRDefault="00A24BC9" w:rsidP="00735B8F">
    <w:pPr>
      <w:pStyle w:val="a3"/>
      <w:framePr w:wrap="around" w:vAnchor="text" w:hAnchor="margin" w:xAlign="right" w:y="1"/>
      <w:rPr>
        <w:rStyle w:val="a4"/>
      </w:rPr>
    </w:pPr>
    <w:r>
      <w:rPr>
        <w:rStyle w:val="a4"/>
      </w:rPr>
      <w:fldChar w:fldCharType="begin"/>
    </w:r>
    <w:r w:rsidR="00735B8F">
      <w:rPr>
        <w:rStyle w:val="a4"/>
      </w:rPr>
      <w:instrText xml:space="preserve">PAGE  </w:instrText>
    </w:r>
    <w:r>
      <w:rPr>
        <w:rStyle w:val="a4"/>
      </w:rPr>
      <w:fldChar w:fldCharType="separate"/>
    </w:r>
    <w:r w:rsidR="00FC4E6E">
      <w:rPr>
        <w:rStyle w:val="a4"/>
        <w:noProof/>
      </w:rPr>
      <w:t>4</w:t>
    </w:r>
    <w:r>
      <w:rPr>
        <w:rStyle w:val="a4"/>
      </w:rPr>
      <w:fldChar w:fldCharType="end"/>
    </w:r>
  </w:p>
  <w:p w:rsidR="00735B8F" w:rsidRDefault="00735B8F" w:rsidP="00735B8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1E" w:rsidRDefault="00E40F1E">
      <w:r>
        <w:separator/>
      </w:r>
    </w:p>
  </w:footnote>
  <w:footnote w:type="continuationSeparator" w:id="0">
    <w:p w:rsidR="00E40F1E" w:rsidRDefault="00E4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eastAsia="Times New Roman"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360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480" w:hanging="1440"/>
      </w:pPr>
      <w:rPr>
        <w:rFonts w:cs="Times New Roman"/>
      </w:rPr>
    </w:lvl>
    <w:lvl w:ilvl="7">
      <w:start w:val="1"/>
      <w:numFmt w:val="decimal"/>
      <w:lvlText w:val="%1.%2.%3.%4.%5.%6.%7.%8"/>
      <w:lvlJc w:val="left"/>
      <w:pPr>
        <w:tabs>
          <w:tab w:val="num" w:pos="0"/>
        </w:tabs>
        <w:ind w:left="8280" w:hanging="1800"/>
      </w:pPr>
      <w:rPr>
        <w:rFonts w:cs="Times New Roman"/>
      </w:rPr>
    </w:lvl>
    <w:lvl w:ilvl="8">
      <w:start w:val="1"/>
      <w:numFmt w:val="decimal"/>
      <w:lvlText w:val="%1.%2.%3.%4.%5.%6.%7.%8.%9"/>
      <w:lvlJc w:val="left"/>
      <w:pPr>
        <w:tabs>
          <w:tab w:val="num" w:pos="0"/>
        </w:tabs>
        <w:ind w:left="10080" w:hanging="1800"/>
      </w:pPr>
      <w:rPr>
        <w:rFonts w:cs="Times New Roman"/>
      </w:rPr>
    </w:lvl>
  </w:abstractNum>
  <w:abstractNum w:abstractNumId="1" w15:restartNumberingAfterBreak="0">
    <w:nsid w:val="00000003"/>
    <w:multiLevelType w:val="multilevel"/>
    <w:tmpl w:val="38AEFA40"/>
    <w:name w:val="WWNum6"/>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42E099A"/>
    <w:multiLevelType w:val="hybridMultilevel"/>
    <w:tmpl w:val="608C70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B0F200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5D66B1"/>
    <w:multiLevelType w:val="hybridMultilevel"/>
    <w:tmpl w:val="F3E89CF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FE2525F"/>
    <w:multiLevelType w:val="hybridMultilevel"/>
    <w:tmpl w:val="BF7A548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5B8F"/>
    <w:rsid w:val="0000198D"/>
    <w:rsid w:val="000052CA"/>
    <w:rsid w:val="00032EFC"/>
    <w:rsid w:val="00033498"/>
    <w:rsid w:val="00037E2C"/>
    <w:rsid w:val="0007310A"/>
    <w:rsid w:val="000A231F"/>
    <w:rsid w:val="000B129F"/>
    <w:rsid w:val="000B33A7"/>
    <w:rsid w:val="000B50C9"/>
    <w:rsid w:val="000B5C3F"/>
    <w:rsid w:val="000C2945"/>
    <w:rsid w:val="00126979"/>
    <w:rsid w:val="001464E0"/>
    <w:rsid w:val="0016324B"/>
    <w:rsid w:val="00164F88"/>
    <w:rsid w:val="00165B0F"/>
    <w:rsid w:val="00177D3B"/>
    <w:rsid w:val="00183E14"/>
    <w:rsid w:val="001A6916"/>
    <w:rsid w:val="001C5300"/>
    <w:rsid w:val="001F3978"/>
    <w:rsid w:val="0020071A"/>
    <w:rsid w:val="0022003F"/>
    <w:rsid w:val="002221E4"/>
    <w:rsid w:val="00254217"/>
    <w:rsid w:val="0026448E"/>
    <w:rsid w:val="00264909"/>
    <w:rsid w:val="00265A73"/>
    <w:rsid w:val="00286763"/>
    <w:rsid w:val="00296B67"/>
    <w:rsid w:val="002B2846"/>
    <w:rsid w:val="002B29FB"/>
    <w:rsid w:val="002B2AC7"/>
    <w:rsid w:val="002C38B7"/>
    <w:rsid w:val="00302E39"/>
    <w:rsid w:val="00331F76"/>
    <w:rsid w:val="003543C0"/>
    <w:rsid w:val="00360884"/>
    <w:rsid w:val="00366B32"/>
    <w:rsid w:val="003875FE"/>
    <w:rsid w:val="0039776C"/>
    <w:rsid w:val="003A15BC"/>
    <w:rsid w:val="003A5E90"/>
    <w:rsid w:val="003B7C82"/>
    <w:rsid w:val="003C19D9"/>
    <w:rsid w:val="003C1A2F"/>
    <w:rsid w:val="003D4AB7"/>
    <w:rsid w:val="003F3DE2"/>
    <w:rsid w:val="0041278E"/>
    <w:rsid w:val="00425519"/>
    <w:rsid w:val="00435675"/>
    <w:rsid w:val="00440D86"/>
    <w:rsid w:val="0045449C"/>
    <w:rsid w:val="00460420"/>
    <w:rsid w:val="00462C9A"/>
    <w:rsid w:val="00464FC9"/>
    <w:rsid w:val="00481F77"/>
    <w:rsid w:val="00485E6E"/>
    <w:rsid w:val="004A3EDD"/>
    <w:rsid w:val="004D007E"/>
    <w:rsid w:val="004D6F23"/>
    <w:rsid w:val="004E226F"/>
    <w:rsid w:val="004E73CE"/>
    <w:rsid w:val="0050754D"/>
    <w:rsid w:val="0050767A"/>
    <w:rsid w:val="00525943"/>
    <w:rsid w:val="0052724D"/>
    <w:rsid w:val="00536AB2"/>
    <w:rsid w:val="00561C50"/>
    <w:rsid w:val="005839D5"/>
    <w:rsid w:val="005A17BD"/>
    <w:rsid w:val="005B717E"/>
    <w:rsid w:val="005C043D"/>
    <w:rsid w:val="005C6A4F"/>
    <w:rsid w:val="005D418C"/>
    <w:rsid w:val="005E41A4"/>
    <w:rsid w:val="005F2130"/>
    <w:rsid w:val="00605D8D"/>
    <w:rsid w:val="006229B5"/>
    <w:rsid w:val="00645B4F"/>
    <w:rsid w:val="00673852"/>
    <w:rsid w:val="00675679"/>
    <w:rsid w:val="0069369C"/>
    <w:rsid w:val="006C2EB2"/>
    <w:rsid w:val="006F05F3"/>
    <w:rsid w:val="006F246F"/>
    <w:rsid w:val="0070058E"/>
    <w:rsid w:val="00702C6F"/>
    <w:rsid w:val="007079BF"/>
    <w:rsid w:val="00724768"/>
    <w:rsid w:val="00730EB4"/>
    <w:rsid w:val="00735B8F"/>
    <w:rsid w:val="00757AE1"/>
    <w:rsid w:val="00781062"/>
    <w:rsid w:val="007859EC"/>
    <w:rsid w:val="007942F8"/>
    <w:rsid w:val="007B4958"/>
    <w:rsid w:val="007B65B0"/>
    <w:rsid w:val="007B6F5D"/>
    <w:rsid w:val="007C51A2"/>
    <w:rsid w:val="007D218D"/>
    <w:rsid w:val="007D7F8E"/>
    <w:rsid w:val="007E484A"/>
    <w:rsid w:val="00811207"/>
    <w:rsid w:val="00837B43"/>
    <w:rsid w:val="008453E8"/>
    <w:rsid w:val="008653DF"/>
    <w:rsid w:val="00873755"/>
    <w:rsid w:val="00893683"/>
    <w:rsid w:val="008D6173"/>
    <w:rsid w:val="008E560D"/>
    <w:rsid w:val="00902E6D"/>
    <w:rsid w:val="0093392F"/>
    <w:rsid w:val="0096126B"/>
    <w:rsid w:val="0097519A"/>
    <w:rsid w:val="009912FB"/>
    <w:rsid w:val="009C0291"/>
    <w:rsid w:val="009C06DA"/>
    <w:rsid w:val="009D1CF1"/>
    <w:rsid w:val="009D2CD3"/>
    <w:rsid w:val="009D50FC"/>
    <w:rsid w:val="009E310B"/>
    <w:rsid w:val="009E4EC4"/>
    <w:rsid w:val="009F1CE1"/>
    <w:rsid w:val="00A07745"/>
    <w:rsid w:val="00A24BC9"/>
    <w:rsid w:val="00A3116A"/>
    <w:rsid w:val="00A33B3D"/>
    <w:rsid w:val="00A56099"/>
    <w:rsid w:val="00A57173"/>
    <w:rsid w:val="00A94825"/>
    <w:rsid w:val="00AA3BCF"/>
    <w:rsid w:val="00AA76CF"/>
    <w:rsid w:val="00AB00D4"/>
    <w:rsid w:val="00AB1B28"/>
    <w:rsid w:val="00AE6654"/>
    <w:rsid w:val="00AF472F"/>
    <w:rsid w:val="00B136D7"/>
    <w:rsid w:val="00B1483B"/>
    <w:rsid w:val="00B220EA"/>
    <w:rsid w:val="00B44EAA"/>
    <w:rsid w:val="00B67442"/>
    <w:rsid w:val="00B90C37"/>
    <w:rsid w:val="00B93328"/>
    <w:rsid w:val="00BA1879"/>
    <w:rsid w:val="00BA26F5"/>
    <w:rsid w:val="00C06434"/>
    <w:rsid w:val="00C07590"/>
    <w:rsid w:val="00C07ECF"/>
    <w:rsid w:val="00C1147F"/>
    <w:rsid w:val="00C11CA8"/>
    <w:rsid w:val="00C15541"/>
    <w:rsid w:val="00C21071"/>
    <w:rsid w:val="00C26580"/>
    <w:rsid w:val="00C50156"/>
    <w:rsid w:val="00C642E4"/>
    <w:rsid w:val="00C7459D"/>
    <w:rsid w:val="00C85957"/>
    <w:rsid w:val="00C85D95"/>
    <w:rsid w:val="00C93AE5"/>
    <w:rsid w:val="00C94384"/>
    <w:rsid w:val="00C9628A"/>
    <w:rsid w:val="00CA1D8D"/>
    <w:rsid w:val="00CF4F75"/>
    <w:rsid w:val="00D5415B"/>
    <w:rsid w:val="00D91DEB"/>
    <w:rsid w:val="00D979B5"/>
    <w:rsid w:val="00DE1D83"/>
    <w:rsid w:val="00DF7791"/>
    <w:rsid w:val="00E40F1E"/>
    <w:rsid w:val="00E51CFA"/>
    <w:rsid w:val="00E54CCA"/>
    <w:rsid w:val="00E55E23"/>
    <w:rsid w:val="00E57476"/>
    <w:rsid w:val="00E65708"/>
    <w:rsid w:val="00E71798"/>
    <w:rsid w:val="00E72F39"/>
    <w:rsid w:val="00E761C8"/>
    <w:rsid w:val="00E808C9"/>
    <w:rsid w:val="00E8099A"/>
    <w:rsid w:val="00EA1CD9"/>
    <w:rsid w:val="00EB1560"/>
    <w:rsid w:val="00EC0854"/>
    <w:rsid w:val="00EE6DF1"/>
    <w:rsid w:val="00EF268D"/>
    <w:rsid w:val="00F04907"/>
    <w:rsid w:val="00F04A0C"/>
    <w:rsid w:val="00F05B3C"/>
    <w:rsid w:val="00F06BED"/>
    <w:rsid w:val="00F07655"/>
    <w:rsid w:val="00F10FB4"/>
    <w:rsid w:val="00F15964"/>
    <w:rsid w:val="00F34E0C"/>
    <w:rsid w:val="00F36690"/>
    <w:rsid w:val="00F424C2"/>
    <w:rsid w:val="00F74B3D"/>
    <w:rsid w:val="00F9099C"/>
    <w:rsid w:val="00FC372D"/>
    <w:rsid w:val="00FC4E6E"/>
    <w:rsid w:val="00FE4F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9D961"/>
  <w15:docId w15:val="{2EDDFABC-C37D-4205-83CA-BB488846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B8F"/>
    <w:rPr>
      <w:sz w:val="24"/>
      <w:szCs w:val="24"/>
    </w:rPr>
  </w:style>
  <w:style w:type="paragraph" w:styleId="1">
    <w:name w:val="heading 1"/>
    <w:basedOn w:val="a"/>
    <w:next w:val="a"/>
    <w:link w:val="1Char"/>
    <w:qFormat/>
    <w:rsid w:val="00E71798"/>
    <w:pPr>
      <w:keepNext/>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5B8F"/>
    <w:pPr>
      <w:tabs>
        <w:tab w:val="center" w:pos="4153"/>
        <w:tab w:val="right" w:pos="8306"/>
      </w:tabs>
    </w:pPr>
  </w:style>
  <w:style w:type="character" w:styleId="a4">
    <w:name w:val="page number"/>
    <w:basedOn w:val="a0"/>
    <w:rsid w:val="00735B8F"/>
  </w:style>
  <w:style w:type="paragraph" w:styleId="a5">
    <w:name w:val="Balloon Text"/>
    <w:basedOn w:val="a"/>
    <w:link w:val="Char"/>
    <w:rsid w:val="0050754D"/>
    <w:rPr>
      <w:rFonts w:ascii="Segoe UI" w:hAnsi="Segoe UI"/>
      <w:sz w:val="18"/>
      <w:szCs w:val="18"/>
    </w:rPr>
  </w:style>
  <w:style w:type="character" w:customStyle="1" w:styleId="Char">
    <w:name w:val="Κείμενο πλαισίου Char"/>
    <w:link w:val="a5"/>
    <w:rsid w:val="0050754D"/>
    <w:rPr>
      <w:rFonts w:ascii="Segoe UI" w:hAnsi="Segoe UI" w:cs="Segoe UI"/>
      <w:sz w:val="18"/>
      <w:szCs w:val="18"/>
    </w:rPr>
  </w:style>
  <w:style w:type="paragraph" w:styleId="a6">
    <w:name w:val="List Paragraph"/>
    <w:basedOn w:val="a"/>
    <w:uiPriority w:val="34"/>
    <w:qFormat/>
    <w:rsid w:val="001A6916"/>
    <w:pPr>
      <w:spacing w:after="200" w:line="276" w:lineRule="auto"/>
      <w:ind w:left="720"/>
      <w:contextualSpacing/>
    </w:pPr>
    <w:rPr>
      <w:rFonts w:ascii="Calibri" w:eastAsia="Calibri" w:hAnsi="Calibri"/>
      <w:sz w:val="22"/>
      <w:szCs w:val="22"/>
      <w:lang w:val="en-US" w:eastAsia="en-US"/>
    </w:rPr>
  </w:style>
  <w:style w:type="paragraph" w:styleId="2">
    <w:name w:val="Body Text 2"/>
    <w:basedOn w:val="a"/>
    <w:link w:val="2Char"/>
    <w:rsid w:val="003875FE"/>
    <w:pPr>
      <w:spacing w:before="86" w:line="360" w:lineRule="auto"/>
      <w:jc w:val="both"/>
    </w:pPr>
    <w:rPr>
      <w:szCs w:val="20"/>
    </w:rPr>
  </w:style>
  <w:style w:type="character" w:customStyle="1" w:styleId="2Char">
    <w:name w:val="Σώμα κείμενου 2 Char"/>
    <w:link w:val="2"/>
    <w:rsid w:val="003875FE"/>
    <w:rPr>
      <w:sz w:val="24"/>
    </w:rPr>
  </w:style>
  <w:style w:type="paragraph" w:customStyle="1" w:styleId="yiv8246929700msonormal">
    <w:name w:val="yiv8246929700msonormal"/>
    <w:basedOn w:val="a"/>
    <w:rsid w:val="0052724D"/>
    <w:pPr>
      <w:spacing w:before="100" w:beforeAutospacing="1" w:after="100" w:afterAutospacing="1"/>
    </w:pPr>
    <w:rPr>
      <w:rFonts w:eastAsia="Calibri"/>
    </w:rPr>
  </w:style>
  <w:style w:type="character" w:customStyle="1" w:styleId="1Char">
    <w:name w:val="Επικεφαλίδα 1 Char"/>
    <w:basedOn w:val="a0"/>
    <w:link w:val="1"/>
    <w:rsid w:val="00E7179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3229">
      <w:bodyDiv w:val="1"/>
      <w:marLeft w:val="0"/>
      <w:marRight w:val="0"/>
      <w:marTop w:val="0"/>
      <w:marBottom w:val="0"/>
      <w:divBdr>
        <w:top w:val="none" w:sz="0" w:space="0" w:color="auto"/>
        <w:left w:val="none" w:sz="0" w:space="0" w:color="auto"/>
        <w:bottom w:val="none" w:sz="0" w:space="0" w:color="auto"/>
        <w:right w:val="none" w:sz="0" w:space="0" w:color="auto"/>
      </w:divBdr>
    </w:div>
    <w:div w:id="146214168">
      <w:bodyDiv w:val="1"/>
      <w:marLeft w:val="0"/>
      <w:marRight w:val="0"/>
      <w:marTop w:val="0"/>
      <w:marBottom w:val="0"/>
      <w:divBdr>
        <w:top w:val="none" w:sz="0" w:space="0" w:color="auto"/>
        <w:left w:val="none" w:sz="0" w:space="0" w:color="auto"/>
        <w:bottom w:val="none" w:sz="0" w:space="0" w:color="auto"/>
        <w:right w:val="none" w:sz="0" w:space="0" w:color="auto"/>
      </w:divBdr>
    </w:div>
    <w:div w:id="149297317">
      <w:bodyDiv w:val="1"/>
      <w:marLeft w:val="0"/>
      <w:marRight w:val="0"/>
      <w:marTop w:val="0"/>
      <w:marBottom w:val="0"/>
      <w:divBdr>
        <w:top w:val="none" w:sz="0" w:space="0" w:color="auto"/>
        <w:left w:val="none" w:sz="0" w:space="0" w:color="auto"/>
        <w:bottom w:val="none" w:sz="0" w:space="0" w:color="auto"/>
        <w:right w:val="none" w:sz="0" w:space="0" w:color="auto"/>
      </w:divBdr>
    </w:div>
    <w:div w:id="218902925">
      <w:bodyDiv w:val="1"/>
      <w:marLeft w:val="0"/>
      <w:marRight w:val="0"/>
      <w:marTop w:val="0"/>
      <w:marBottom w:val="0"/>
      <w:divBdr>
        <w:top w:val="none" w:sz="0" w:space="0" w:color="auto"/>
        <w:left w:val="none" w:sz="0" w:space="0" w:color="auto"/>
        <w:bottom w:val="none" w:sz="0" w:space="0" w:color="auto"/>
        <w:right w:val="none" w:sz="0" w:space="0" w:color="auto"/>
      </w:divBdr>
    </w:div>
    <w:div w:id="370767164">
      <w:bodyDiv w:val="1"/>
      <w:marLeft w:val="0"/>
      <w:marRight w:val="0"/>
      <w:marTop w:val="0"/>
      <w:marBottom w:val="0"/>
      <w:divBdr>
        <w:top w:val="none" w:sz="0" w:space="0" w:color="auto"/>
        <w:left w:val="none" w:sz="0" w:space="0" w:color="auto"/>
        <w:bottom w:val="none" w:sz="0" w:space="0" w:color="auto"/>
        <w:right w:val="none" w:sz="0" w:space="0" w:color="auto"/>
      </w:divBdr>
    </w:div>
    <w:div w:id="422577937">
      <w:bodyDiv w:val="1"/>
      <w:marLeft w:val="0"/>
      <w:marRight w:val="0"/>
      <w:marTop w:val="0"/>
      <w:marBottom w:val="0"/>
      <w:divBdr>
        <w:top w:val="none" w:sz="0" w:space="0" w:color="auto"/>
        <w:left w:val="none" w:sz="0" w:space="0" w:color="auto"/>
        <w:bottom w:val="none" w:sz="0" w:space="0" w:color="auto"/>
        <w:right w:val="none" w:sz="0" w:space="0" w:color="auto"/>
      </w:divBdr>
    </w:div>
    <w:div w:id="577404513">
      <w:bodyDiv w:val="1"/>
      <w:marLeft w:val="0"/>
      <w:marRight w:val="0"/>
      <w:marTop w:val="0"/>
      <w:marBottom w:val="0"/>
      <w:divBdr>
        <w:top w:val="none" w:sz="0" w:space="0" w:color="auto"/>
        <w:left w:val="none" w:sz="0" w:space="0" w:color="auto"/>
        <w:bottom w:val="none" w:sz="0" w:space="0" w:color="auto"/>
        <w:right w:val="none" w:sz="0" w:space="0" w:color="auto"/>
      </w:divBdr>
    </w:div>
    <w:div w:id="630786187">
      <w:bodyDiv w:val="1"/>
      <w:marLeft w:val="0"/>
      <w:marRight w:val="0"/>
      <w:marTop w:val="0"/>
      <w:marBottom w:val="0"/>
      <w:divBdr>
        <w:top w:val="none" w:sz="0" w:space="0" w:color="auto"/>
        <w:left w:val="none" w:sz="0" w:space="0" w:color="auto"/>
        <w:bottom w:val="none" w:sz="0" w:space="0" w:color="auto"/>
        <w:right w:val="none" w:sz="0" w:space="0" w:color="auto"/>
      </w:divBdr>
    </w:div>
    <w:div w:id="644893903">
      <w:bodyDiv w:val="1"/>
      <w:marLeft w:val="0"/>
      <w:marRight w:val="0"/>
      <w:marTop w:val="0"/>
      <w:marBottom w:val="0"/>
      <w:divBdr>
        <w:top w:val="none" w:sz="0" w:space="0" w:color="auto"/>
        <w:left w:val="none" w:sz="0" w:space="0" w:color="auto"/>
        <w:bottom w:val="none" w:sz="0" w:space="0" w:color="auto"/>
        <w:right w:val="none" w:sz="0" w:space="0" w:color="auto"/>
      </w:divBdr>
    </w:div>
    <w:div w:id="684282905">
      <w:bodyDiv w:val="1"/>
      <w:marLeft w:val="0"/>
      <w:marRight w:val="0"/>
      <w:marTop w:val="0"/>
      <w:marBottom w:val="0"/>
      <w:divBdr>
        <w:top w:val="none" w:sz="0" w:space="0" w:color="auto"/>
        <w:left w:val="none" w:sz="0" w:space="0" w:color="auto"/>
        <w:bottom w:val="none" w:sz="0" w:space="0" w:color="auto"/>
        <w:right w:val="none" w:sz="0" w:space="0" w:color="auto"/>
      </w:divBdr>
    </w:div>
    <w:div w:id="694775230">
      <w:bodyDiv w:val="1"/>
      <w:marLeft w:val="0"/>
      <w:marRight w:val="0"/>
      <w:marTop w:val="0"/>
      <w:marBottom w:val="0"/>
      <w:divBdr>
        <w:top w:val="none" w:sz="0" w:space="0" w:color="auto"/>
        <w:left w:val="none" w:sz="0" w:space="0" w:color="auto"/>
        <w:bottom w:val="none" w:sz="0" w:space="0" w:color="auto"/>
        <w:right w:val="none" w:sz="0" w:space="0" w:color="auto"/>
      </w:divBdr>
    </w:div>
    <w:div w:id="759181709">
      <w:bodyDiv w:val="1"/>
      <w:marLeft w:val="0"/>
      <w:marRight w:val="0"/>
      <w:marTop w:val="0"/>
      <w:marBottom w:val="0"/>
      <w:divBdr>
        <w:top w:val="none" w:sz="0" w:space="0" w:color="auto"/>
        <w:left w:val="none" w:sz="0" w:space="0" w:color="auto"/>
        <w:bottom w:val="none" w:sz="0" w:space="0" w:color="auto"/>
        <w:right w:val="none" w:sz="0" w:space="0" w:color="auto"/>
      </w:divBdr>
    </w:div>
    <w:div w:id="778643251">
      <w:bodyDiv w:val="1"/>
      <w:marLeft w:val="0"/>
      <w:marRight w:val="0"/>
      <w:marTop w:val="0"/>
      <w:marBottom w:val="0"/>
      <w:divBdr>
        <w:top w:val="none" w:sz="0" w:space="0" w:color="auto"/>
        <w:left w:val="none" w:sz="0" w:space="0" w:color="auto"/>
        <w:bottom w:val="none" w:sz="0" w:space="0" w:color="auto"/>
        <w:right w:val="none" w:sz="0" w:space="0" w:color="auto"/>
      </w:divBdr>
    </w:div>
    <w:div w:id="824130763">
      <w:bodyDiv w:val="1"/>
      <w:marLeft w:val="0"/>
      <w:marRight w:val="0"/>
      <w:marTop w:val="0"/>
      <w:marBottom w:val="0"/>
      <w:divBdr>
        <w:top w:val="none" w:sz="0" w:space="0" w:color="auto"/>
        <w:left w:val="none" w:sz="0" w:space="0" w:color="auto"/>
        <w:bottom w:val="none" w:sz="0" w:space="0" w:color="auto"/>
        <w:right w:val="none" w:sz="0" w:space="0" w:color="auto"/>
      </w:divBdr>
    </w:div>
    <w:div w:id="845024449">
      <w:bodyDiv w:val="1"/>
      <w:marLeft w:val="0"/>
      <w:marRight w:val="0"/>
      <w:marTop w:val="0"/>
      <w:marBottom w:val="0"/>
      <w:divBdr>
        <w:top w:val="none" w:sz="0" w:space="0" w:color="auto"/>
        <w:left w:val="none" w:sz="0" w:space="0" w:color="auto"/>
        <w:bottom w:val="none" w:sz="0" w:space="0" w:color="auto"/>
        <w:right w:val="none" w:sz="0" w:space="0" w:color="auto"/>
      </w:divBdr>
    </w:div>
    <w:div w:id="909998336">
      <w:bodyDiv w:val="1"/>
      <w:marLeft w:val="0"/>
      <w:marRight w:val="0"/>
      <w:marTop w:val="0"/>
      <w:marBottom w:val="0"/>
      <w:divBdr>
        <w:top w:val="none" w:sz="0" w:space="0" w:color="auto"/>
        <w:left w:val="none" w:sz="0" w:space="0" w:color="auto"/>
        <w:bottom w:val="none" w:sz="0" w:space="0" w:color="auto"/>
        <w:right w:val="none" w:sz="0" w:space="0" w:color="auto"/>
      </w:divBdr>
    </w:div>
    <w:div w:id="920136750">
      <w:bodyDiv w:val="1"/>
      <w:marLeft w:val="0"/>
      <w:marRight w:val="0"/>
      <w:marTop w:val="0"/>
      <w:marBottom w:val="0"/>
      <w:divBdr>
        <w:top w:val="none" w:sz="0" w:space="0" w:color="auto"/>
        <w:left w:val="none" w:sz="0" w:space="0" w:color="auto"/>
        <w:bottom w:val="none" w:sz="0" w:space="0" w:color="auto"/>
        <w:right w:val="none" w:sz="0" w:space="0" w:color="auto"/>
      </w:divBdr>
    </w:div>
    <w:div w:id="931281792">
      <w:bodyDiv w:val="1"/>
      <w:marLeft w:val="0"/>
      <w:marRight w:val="0"/>
      <w:marTop w:val="0"/>
      <w:marBottom w:val="0"/>
      <w:divBdr>
        <w:top w:val="none" w:sz="0" w:space="0" w:color="auto"/>
        <w:left w:val="none" w:sz="0" w:space="0" w:color="auto"/>
        <w:bottom w:val="none" w:sz="0" w:space="0" w:color="auto"/>
        <w:right w:val="none" w:sz="0" w:space="0" w:color="auto"/>
      </w:divBdr>
    </w:div>
    <w:div w:id="944078159">
      <w:bodyDiv w:val="1"/>
      <w:marLeft w:val="0"/>
      <w:marRight w:val="0"/>
      <w:marTop w:val="0"/>
      <w:marBottom w:val="0"/>
      <w:divBdr>
        <w:top w:val="none" w:sz="0" w:space="0" w:color="auto"/>
        <w:left w:val="none" w:sz="0" w:space="0" w:color="auto"/>
        <w:bottom w:val="none" w:sz="0" w:space="0" w:color="auto"/>
        <w:right w:val="none" w:sz="0" w:space="0" w:color="auto"/>
      </w:divBdr>
    </w:div>
    <w:div w:id="1028602807">
      <w:bodyDiv w:val="1"/>
      <w:marLeft w:val="0"/>
      <w:marRight w:val="0"/>
      <w:marTop w:val="0"/>
      <w:marBottom w:val="0"/>
      <w:divBdr>
        <w:top w:val="none" w:sz="0" w:space="0" w:color="auto"/>
        <w:left w:val="none" w:sz="0" w:space="0" w:color="auto"/>
        <w:bottom w:val="none" w:sz="0" w:space="0" w:color="auto"/>
        <w:right w:val="none" w:sz="0" w:space="0" w:color="auto"/>
      </w:divBdr>
    </w:div>
    <w:div w:id="1042631931">
      <w:bodyDiv w:val="1"/>
      <w:marLeft w:val="0"/>
      <w:marRight w:val="0"/>
      <w:marTop w:val="0"/>
      <w:marBottom w:val="0"/>
      <w:divBdr>
        <w:top w:val="none" w:sz="0" w:space="0" w:color="auto"/>
        <w:left w:val="none" w:sz="0" w:space="0" w:color="auto"/>
        <w:bottom w:val="none" w:sz="0" w:space="0" w:color="auto"/>
        <w:right w:val="none" w:sz="0" w:space="0" w:color="auto"/>
      </w:divBdr>
    </w:div>
    <w:div w:id="1120495864">
      <w:bodyDiv w:val="1"/>
      <w:marLeft w:val="0"/>
      <w:marRight w:val="0"/>
      <w:marTop w:val="0"/>
      <w:marBottom w:val="0"/>
      <w:divBdr>
        <w:top w:val="none" w:sz="0" w:space="0" w:color="auto"/>
        <w:left w:val="none" w:sz="0" w:space="0" w:color="auto"/>
        <w:bottom w:val="none" w:sz="0" w:space="0" w:color="auto"/>
        <w:right w:val="none" w:sz="0" w:space="0" w:color="auto"/>
      </w:divBdr>
    </w:div>
    <w:div w:id="1198851536">
      <w:bodyDiv w:val="1"/>
      <w:marLeft w:val="0"/>
      <w:marRight w:val="0"/>
      <w:marTop w:val="0"/>
      <w:marBottom w:val="0"/>
      <w:divBdr>
        <w:top w:val="none" w:sz="0" w:space="0" w:color="auto"/>
        <w:left w:val="none" w:sz="0" w:space="0" w:color="auto"/>
        <w:bottom w:val="none" w:sz="0" w:space="0" w:color="auto"/>
        <w:right w:val="none" w:sz="0" w:space="0" w:color="auto"/>
      </w:divBdr>
    </w:div>
    <w:div w:id="1285886443">
      <w:bodyDiv w:val="1"/>
      <w:marLeft w:val="0"/>
      <w:marRight w:val="0"/>
      <w:marTop w:val="0"/>
      <w:marBottom w:val="0"/>
      <w:divBdr>
        <w:top w:val="none" w:sz="0" w:space="0" w:color="auto"/>
        <w:left w:val="none" w:sz="0" w:space="0" w:color="auto"/>
        <w:bottom w:val="none" w:sz="0" w:space="0" w:color="auto"/>
        <w:right w:val="none" w:sz="0" w:space="0" w:color="auto"/>
      </w:divBdr>
    </w:div>
    <w:div w:id="1418746778">
      <w:bodyDiv w:val="1"/>
      <w:marLeft w:val="0"/>
      <w:marRight w:val="0"/>
      <w:marTop w:val="0"/>
      <w:marBottom w:val="0"/>
      <w:divBdr>
        <w:top w:val="none" w:sz="0" w:space="0" w:color="auto"/>
        <w:left w:val="none" w:sz="0" w:space="0" w:color="auto"/>
        <w:bottom w:val="none" w:sz="0" w:space="0" w:color="auto"/>
        <w:right w:val="none" w:sz="0" w:space="0" w:color="auto"/>
      </w:divBdr>
    </w:div>
    <w:div w:id="1927227338">
      <w:bodyDiv w:val="1"/>
      <w:marLeft w:val="0"/>
      <w:marRight w:val="0"/>
      <w:marTop w:val="0"/>
      <w:marBottom w:val="0"/>
      <w:divBdr>
        <w:top w:val="none" w:sz="0" w:space="0" w:color="auto"/>
        <w:left w:val="none" w:sz="0" w:space="0" w:color="auto"/>
        <w:bottom w:val="none" w:sz="0" w:space="0" w:color="auto"/>
        <w:right w:val="none" w:sz="0" w:space="0" w:color="auto"/>
      </w:divBdr>
    </w:div>
    <w:div w:id="2075622882">
      <w:bodyDiv w:val="1"/>
      <w:marLeft w:val="0"/>
      <w:marRight w:val="0"/>
      <w:marTop w:val="0"/>
      <w:marBottom w:val="0"/>
      <w:divBdr>
        <w:top w:val="none" w:sz="0" w:space="0" w:color="auto"/>
        <w:left w:val="none" w:sz="0" w:space="0" w:color="auto"/>
        <w:bottom w:val="none" w:sz="0" w:space="0" w:color="auto"/>
        <w:right w:val="none" w:sz="0" w:space="0" w:color="auto"/>
      </w:divBdr>
    </w:div>
    <w:div w:id="2111929987">
      <w:bodyDiv w:val="1"/>
      <w:marLeft w:val="0"/>
      <w:marRight w:val="0"/>
      <w:marTop w:val="0"/>
      <w:marBottom w:val="0"/>
      <w:divBdr>
        <w:top w:val="none" w:sz="0" w:space="0" w:color="auto"/>
        <w:left w:val="none" w:sz="0" w:space="0" w:color="auto"/>
        <w:bottom w:val="none" w:sz="0" w:space="0" w:color="auto"/>
        <w:right w:val="none" w:sz="0" w:space="0" w:color="auto"/>
      </w:divBdr>
    </w:div>
    <w:div w:id="2112508795">
      <w:bodyDiv w:val="1"/>
      <w:marLeft w:val="0"/>
      <w:marRight w:val="0"/>
      <w:marTop w:val="0"/>
      <w:marBottom w:val="0"/>
      <w:divBdr>
        <w:top w:val="none" w:sz="0" w:space="0" w:color="auto"/>
        <w:left w:val="none" w:sz="0" w:space="0" w:color="auto"/>
        <w:bottom w:val="none" w:sz="0" w:space="0" w:color="auto"/>
        <w:right w:val="none" w:sz="0" w:space="0" w:color="auto"/>
      </w:divBdr>
    </w:div>
    <w:div w:id="21170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C0E3-007F-49CF-93B2-EAED5C19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1698</Words>
  <Characters>9175</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ΕΚΘΕΣΗ ΔΙΑΧΕΙΡΙΣΗΣ</vt:lpstr>
      <vt:lpstr>ΕΚΘΕΣΗ ΔΙΑΧΕΙΡΙΣΗΣ </vt:lpstr>
    </vt:vector>
  </TitlesOfParts>
  <Company>Hewlett-Packard</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ΔΙΑΧΕΙΡΙΣΗΣ</dc:title>
  <dc:creator>ΔΗΜΗΤΡΗΣ</dc:creator>
  <cp:lastModifiedBy>Nikoletta K. Kalantzi</cp:lastModifiedBy>
  <cp:revision>14</cp:revision>
  <cp:lastPrinted>2017-06-26T12:12:00Z</cp:lastPrinted>
  <dcterms:created xsi:type="dcterms:W3CDTF">2020-08-06T09:45:00Z</dcterms:created>
  <dcterms:modified xsi:type="dcterms:W3CDTF">2020-09-10T13:00:00Z</dcterms:modified>
</cp:coreProperties>
</file>